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CBC9" w14:textId="454E2D30" w:rsidR="002D2B29" w:rsidRPr="00E54519" w:rsidRDefault="002D2B29" w:rsidP="002D2B29">
      <w:pPr>
        <w:pStyle w:val="3GPPHeader"/>
        <w:rPr>
          <w:highlight w:val="yellow"/>
        </w:rPr>
      </w:pPr>
      <w:bookmarkStart w:id="0" w:name="_GoBack"/>
      <w:bookmarkEnd w:id="0"/>
      <w:r w:rsidRPr="00E54519">
        <w:t xml:space="preserve">3GPP TSG RAN WG1 Meeting </w:t>
      </w:r>
      <w:r w:rsidR="00F35F64" w:rsidRPr="00E54519">
        <w:t>#9</w:t>
      </w:r>
      <w:r w:rsidR="000F3B63" w:rsidRPr="00E54519">
        <w:t>7</w:t>
      </w:r>
      <w:r w:rsidRPr="00E54519">
        <w:tab/>
      </w:r>
      <w:r w:rsidR="00A66147" w:rsidRPr="00E54519">
        <w:t>R1-</w:t>
      </w:r>
      <w:r w:rsidR="00797861" w:rsidRPr="00E54519">
        <w:t>1907678</w:t>
      </w:r>
    </w:p>
    <w:p w14:paraId="0867B816" w14:textId="059AD528" w:rsidR="002D2B29" w:rsidRPr="00E54519" w:rsidRDefault="000F3B63" w:rsidP="002D2B29">
      <w:pPr>
        <w:pStyle w:val="3GPPHeader"/>
      </w:pPr>
      <w:r w:rsidRPr="00E54519">
        <w:t>Reno, USA, May 13th – 17th, 2019</w:t>
      </w:r>
    </w:p>
    <w:p w14:paraId="0E0DE436" w14:textId="77777777" w:rsidR="002D2B29" w:rsidRPr="00E54519" w:rsidRDefault="002D2B29" w:rsidP="002D2B29">
      <w:pPr>
        <w:pStyle w:val="3GPPHeader"/>
      </w:pPr>
    </w:p>
    <w:p w14:paraId="45F89248" w14:textId="77777777" w:rsidR="002D2B29" w:rsidRPr="00E54519" w:rsidRDefault="002D2B29" w:rsidP="002D2B29">
      <w:pPr>
        <w:pStyle w:val="3GPPHeader"/>
      </w:pPr>
      <w:r w:rsidRPr="00E54519">
        <w:t>Source:</w:t>
      </w:r>
      <w:r w:rsidRPr="00E54519">
        <w:tab/>
        <w:t>Ericsson</w:t>
      </w:r>
    </w:p>
    <w:p w14:paraId="6C10A381" w14:textId="00D4ABB7" w:rsidR="002D2B29" w:rsidRPr="00E54519" w:rsidRDefault="002D2B29" w:rsidP="002D2B29">
      <w:pPr>
        <w:pStyle w:val="3GPPHeader"/>
      </w:pPr>
      <w:r w:rsidRPr="00E54519">
        <w:t>Title:</w:t>
      </w:r>
      <w:r w:rsidRPr="00E54519">
        <w:tab/>
      </w:r>
      <w:r w:rsidR="00797861" w:rsidRPr="00E54519">
        <w:t>System performance of full power alternatives in challenging conditions</w:t>
      </w:r>
    </w:p>
    <w:p w14:paraId="555D736A" w14:textId="7EEE313B" w:rsidR="002D2B29" w:rsidRPr="00E54519" w:rsidRDefault="002D2B29" w:rsidP="002D2B29">
      <w:pPr>
        <w:pStyle w:val="3GPPHeader"/>
      </w:pPr>
      <w:r w:rsidRPr="00E54519">
        <w:t>Agenda Item:</w:t>
      </w:r>
      <w:r w:rsidRPr="00E54519">
        <w:tab/>
      </w:r>
      <w:r w:rsidR="00DA66A9" w:rsidRPr="00E54519">
        <w:t>7.2.8.</w:t>
      </w:r>
      <w:r w:rsidR="00074D5D" w:rsidRPr="00E54519">
        <w:t>5</w:t>
      </w:r>
    </w:p>
    <w:p w14:paraId="7D21848B" w14:textId="77777777" w:rsidR="002D2B29" w:rsidRPr="00E54519" w:rsidRDefault="002D2B29" w:rsidP="002D2B29">
      <w:pPr>
        <w:pStyle w:val="3GPPHeader"/>
      </w:pPr>
      <w:r w:rsidRPr="00E54519">
        <w:t>Document for:</w:t>
      </w:r>
      <w:r w:rsidRPr="00E54519">
        <w:tab/>
        <w:t>Discussion and Decision</w:t>
      </w:r>
    </w:p>
    <w:p w14:paraId="72B2365A" w14:textId="3959F3C7" w:rsidR="00E90E49" w:rsidRPr="0029430B" w:rsidRDefault="007F75D5" w:rsidP="00CE0424">
      <w:pPr>
        <w:pStyle w:val="Heading1"/>
      </w:pPr>
      <w:r w:rsidRPr="0029430B">
        <w:t>Introduction</w:t>
      </w:r>
    </w:p>
    <w:p w14:paraId="779061FE" w14:textId="5CC0A42C" w:rsidR="00374942" w:rsidRDefault="00374942" w:rsidP="00374942">
      <w:pPr>
        <w:pStyle w:val="BodyText"/>
        <w:rPr>
          <w:lang w:val="en-AU"/>
        </w:rPr>
      </w:pPr>
      <w:r>
        <w:rPr>
          <w:lang w:val="en-AU"/>
        </w:rPr>
        <w:t>In RAN1#94bis, some potential solutions enabling full power transmission for PUSCH were identified:</w:t>
      </w:r>
    </w:p>
    <w:p w14:paraId="790C3B0A" w14:textId="5E320FE6"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668A352F"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D08A69D"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4FECDA8F"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4C896DCD"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564A6792"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F743BFA"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292DF443" w:rsidR="00374942" w:rsidRPr="009F0ABA" w:rsidRDefault="00374942" w:rsidP="00F4409D">
      <w:pPr>
        <w:numPr>
          <w:ilvl w:val="1"/>
          <w:numId w:val="16"/>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3FA35A22"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04D8895A" w14:textId="6263F5D3" w:rsidR="00762738" w:rsidRDefault="00762738" w:rsidP="003804CC">
      <w:pPr>
        <w:spacing w:after="0" w:line="240" w:lineRule="auto"/>
        <w:rPr>
          <w:rFonts w:ascii="Times" w:eastAsia="Batang" w:hAnsi="Times" w:cs="Times New Roman"/>
          <w:sz w:val="20"/>
          <w:szCs w:val="24"/>
          <w:lang w:val="en-GB" w:eastAsia="x-none"/>
        </w:rPr>
      </w:pPr>
      <w:bookmarkStart w:id="1" w:name="_Toc517265033"/>
    </w:p>
    <w:p w14:paraId="2FDA8B07" w14:textId="6F084FEE" w:rsidR="00762738" w:rsidRPr="00962AE2" w:rsidRDefault="00AC6970" w:rsidP="003804CC">
      <w:pPr>
        <w:spacing w:after="0" w:line="240" w:lineRule="auto"/>
        <w:rPr>
          <w:rFonts w:eastAsia="Batang" w:cstheme="minorHAnsi"/>
          <w:lang w:val="en-GB" w:eastAsia="x-none"/>
        </w:rPr>
      </w:pPr>
      <w:r>
        <w:rPr>
          <w:rFonts w:eastAsia="Batang" w:cstheme="minorHAnsi"/>
          <w:lang w:val="en-GB" w:eastAsia="x-none"/>
        </w:rPr>
        <w:t>These options can be classified into two basic categories: those that rely on combining the power of Tx chains through virtualization (options 1-1 and 1-1 combined with option 2 or ‘1-1 + 2’), and those that exploit higher power of a Tx chain (those based on option 3).  Virtualization implies that signals from Tx chains can mutually interfere, and so t</w:t>
      </w:r>
      <w:r w:rsidR="00762738" w:rsidRPr="00E21711">
        <w:rPr>
          <w:rFonts w:eastAsia="Batang" w:cstheme="minorHAnsi"/>
          <w:lang w:val="en-GB" w:eastAsia="x-none"/>
        </w:rPr>
        <w:t xml:space="preserve">he performance of options 1-1 and 1-1 + 2 require </w:t>
      </w:r>
      <w:r w:rsidR="000D7319">
        <w:rPr>
          <w:rFonts w:eastAsia="Batang" w:cstheme="minorHAnsi"/>
          <w:lang w:val="en-GB" w:eastAsia="x-none"/>
        </w:rPr>
        <w:t xml:space="preserve">in such cases </w:t>
      </w:r>
      <w:r w:rsidR="00762738" w:rsidRPr="00E21711">
        <w:rPr>
          <w:rFonts w:eastAsia="Batang" w:cstheme="minorHAnsi"/>
          <w:lang w:val="en-GB" w:eastAsia="x-none"/>
        </w:rPr>
        <w:t xml:space="preserve">that </w:t>
      </w:r>
      <w:r>
        <w:rPr>
          <w:rFonts w:eastAsia="Batang" w:cstheme="minorHAnsi"/>
          <w:lang w:val="en-GB" w:eastAsia="x-none"/>
        </w:rPr>
        <w:t xml:space="preserve">the combined effective channel </w:t>
      </w:r>
      <w:r w:rsidR="00762738" w:rsidRPr="00E21711">
        <w:rPr>
          <w:rFonts w:eastAsia="Batang" w:cstheme="minorHAnsi"/>
          <w:lang w:val="en-GB" w:eastAsia="x-none"/>
        </w:rPr>
        <w:t xml:space="preserve">between Tx chains is sufficiently random such that </w:t>
      </w:r>
      <w:r>
        <w:rPr>
          <w:rFonts w:eastAsia="Batang" w:cstheme="minorHAnsi"/>
          <w:lang w:val="en-GB" w:eastAsia="x-none"/>
        </w:rPr>
        <w:t xml:space="preserve">destructive combining </w:t>
      </w:r>
      <w:r w:rsidR="00762738" w:rsidRPr="00E21711">
        <w:rPr>
          <w:rFonts w:eastAsia="Batang" w:cstheme="minorHAnsi"/>
          <w:lang w:val="en-GB" w:eastAsia="x-none"/>
        </w:rPr>
        <w:t xml:space="preserve">is minimized.  </w:t>
      </w:r>
      <w:r>
        <w:rPr>
          <w:rFonts w:eastAsia="Batang" w:cstheme="minorHAnsi"/>
          <w:lang w:val="en-GB" w:eastAsia="x-none"/>
        </w:rPr>
        <w:t xml:space="preserve">Such randomization can be done with </w:t>
      </w:r>
      <w:r w:rsidR="00762738" w:rsidRPr="00E21711">
        <w:rPr>
          <w:rFonts w:eastAsia="Batang" w:cstheme="minorHAnsi"/>
          <w:lang w:val="en-GB" w:eastAsia="x-none"/>
        </w:rPr>
        <w:t xml:space="preserve">e.g. CDD, but </w:t>
      </w:r>
      <w:r>
        <w:rPr>
          <w:rFonts w:eastAsia="Batang" w:cstheme="minorHAnsi"/>
          <w:lang w:val="en-GB" w:eastAsia="x-none"/>
        </w:rPr>
        <w:t xml:space="preserve">since the </w:t>
      </w:r>
      <w:r w:rsidR="00762738" w:rsidRPr="00E21711">
        <w:rPr>
          <w:rFonts w:eastAsia="Batang" w:cstheme="minorHAnsi"/>
          <w:lang w:val="en-GB" w:eastAsia="x-none"/>
        </w:rPr>
        <w:t xml:space="preserve">CDD </w:t>
      </w:r>
      <w:r>
        <w:rPr>
          <w:rFonts w:eastAsia="Batang" w:cstheme="minorHAnsi"/>
          <w:lang w:val="en-GB" w:eastAsia="x-none"/>
        </w:rPr>
        <w:t xml:space="preserve">should be transparent, it must be such that it is perceived at gNB as </w:t>
      </w:r>
      <w:r w:rsidR="00762738" w:rsidRPr="00E21711">
        <w:rPr>
          <w:rFonts w:eastAsia="Batang" w:cstheme="minorHAnsi"/>
          <w:lang w:val="en-GB" w:eastAsia="x-none"/>
        </w:rPr>
        <w:t xml:space="preserve">multipath </w:t>
      </w:r>
      <w:proofErr w:type="spellStart"/>
      <w:r w:rsidR="00762738" w:rsidRPr="00E21711">
        <w:rPr>
          <w:rFonts w:eastAsia="Batang" w:cstheme="minorHAnsi"/>
          <w:lang w:val="en-GB" w:eastAsia="x-none"/>
        </w:rPr>
        <w:t>behavior</w:t>
      </w:r>
      <w:proofErr w:type="spellEnd"/>
      <w:r w:rsidR="00762738" w:rsidRPr="00E21711">
        <w:rPr>
          <w:rFonts w:eastAsia="Batang" w:cstheme="minorHAnsi"/>
          <w:lang w:val="en-GB" w:eastAsia="x-none"/>
        </w:rPr>
        <w:t xml:space="preserve">, </w:t>
      </w:r>
      <w:r>
        <w:rPr>
          <w:rFonts w:eastAsia="Batang" w:cstheme="minorHAnsi"/>
          <w:lang w:val="en-GB" w:eastAsia="x-none"/>
        </w:rPr>
        <w:t xml:space="preserve">which then means that </w:t>
      </w:r>
      <w:r w:rsidR="00762738" w:rsidRPr="00E21711">
        <w:rPr>
          <w:rFonts w:eastAsia="Batang" w:cstheme="minorHAnsi"/>
          <w:lang w:val="en-GB" w:eastAsia="x-none"/>
        </w:rPr>
        <w:t xml:space="preserve">PUSCH </w:t>
      </w:r>
      <w:r>
        <w:rPr>
          <w:rFonts w:eastAsia="Batang" w:cstheme="minorHAnsi"/>
          <w:lang w:val="en-GB" w:eastAsia="x-none"/>
        </w:rPr>
        <w:t xml:space="preserve">allocations </w:t>
      </w:r>
      <w:r w:rsidR="00762738" w:rsidRPr="00E21711">
        <w:rPr>
          <w:rFonts w:eastAsia="Batang" w:cstheme="minorHAnsi"/>
          <w:lang w:val="en-GB" w:eastAsia="x-none"/>
        </w:rPr>
        <w:t xml:space="preserve">must have sufficient bandwidth to allow for the randomization.  </w:t>
      </w:r>
      <w:r w:rsidR="0099153E">
        <w:rPr>
          <w:rFonts w:eastAsia="Batang" w:cstheme="minorHAnsi"/>
          <w:lang w:val="en-GB" w:eastAsia="x-none"/>
        </w:rPr>
        <w:t xml:space="preserve">Another effect on the performance of virtualization is the directivity of the UE antennas.  Since power must combine at the gNB, transmitting energy in different directions tends to degrade the performance of virtualized schemes.  </w:t>
      </w:r>
      <w:r w:rsidR="00762738" w:rsidRPr="00E21711">
        <w:rPr>
          <w:rFonts w:eastAsia="Batang" w:cstheme="minorHAnsi"/>
          <w:lang w:val="en-GB" w:eastAsia="x-none"/>
        </w:rPr>
        <w:t xml:space="preserve">Therefore, in this contribution we consider the relative performance of </w:t>
      </w:r>
      <w:r w:rsidR="00286020" w:rsidRPr="00E21711">
        <w:rPr>
          <w:rFonts w:eastAsia="Batang" w:cstheme="minorHAnsi"/>
          <w:lang w:val="en-GB" w:eastAsia="x-none"/>
        </w:rPr>
        <w:t>virtualized schemes such as options 1-1 and 1-1</w:t>
      </w:r>
      <w:r w:rsidR="00962AE2">
        <w:rPr>
          <w:rFonts w:eastAsia="Batang" w:cstheme="minorHAnsi"/>
          <w:lang w:val="en-GB" w:eastAsia="x-none"/>
        </w:rPr>
        <w:t xml:space="preserve"> </w:t>
      </w:r>
      <w:r w:rsidR="00286020" w:rsidRPr="00E21711">
        <w:rPr>
          <w:rFonts w:eastAsia="Batang" w:cstheme="minorHAnsi"/>
          <w:lang w:val="en-GB" w:eastAsia="x-none"/>
        </w:rPr>
        <w:t>+</w:t>
      </w:r>
      <w:r w:rsidR="00962AE2">
        <w:rPr>
          <w:rFonts w:eastAsia="Batang" w:cstheme="minorHAnsi"/>
          <w:lang w:val="en-GB" w:eastAsia="x-none"/>
        </w:rPr>
        <w:t xml:space="preserve"> </w:t>
      </w:r>
      <w:r w:rsidR="00286020" w:rsidRPr="00E21711">
        <w:rPr>
          <w:rFonts w:eastAsia="Batang" w:cstheme="minorHAnsi"/>
          <w:lang w:val="en-GB" w:eastAsia="x-none"/>
        </w:rPr>
        <w:t xml:space="preserve">2 </w:t>
      </w:r>
      <w:r w:rsidR="00FF7A68">
        <w:rPr>
          <w:rFonts w:eastAsia="Batang" w:cstheme="minorHAnsi"/>
          <w:lang w:val="en-GB" w:eastAsia="x-none"/>
        </w:rPr>
        <w:t xml:space="preserve">in </w:t>
      </w:r>
      <w:r w:rsidR="0099153E">
        <w:rPr>
          <w:rFonts w:eastAsia="Batang" w:cstheme="minorHAnsi"/>
          <w:lang w:val="en-GB" w:eastAsia="x-none"/>
        </w:rPr>
        <w:t xml:space="preserve">different bandwidth allocations and with different UE antenna patterns, comparing them to schemes </w:t>
      </w:r>
      <w:r w:rsidR="00286020" w:rsidRPr="00E21711">
        <w:rPr>
          <w:rFonts w:eastAsia="Batang" w:cstheme="minorHAnsi"/>
          <w:lang w:val="en-GB" w:eastAsia="x-none"/>
        </w:rPr>
        <w:t xml:space="preserve">where PUSCH is not combined across antennas </w:t>
      </w:r>
      <w:r w:rsidR="0099153E">
        <w:rPr>
          <w:rFonts w:eastAsia="Batang" w:cstheme="minorHAnsi"/>
          <w:lang w:val="en-GB" w:eastAsia="x-none"/>
        </w:rPr>
        <w:t xml:space="preserve">based on </w:t>
      </w:r>
      <w:r w:rsidR="00286020" w:rsidRPr="00E21711">
        <w:rPr>
          <w:rFonts w:eastAsia="Batang" w:cstheme="minorHAnsi"/>
          <w:lang w:val="en-GB" w:eastAsia="x-none"/>
        </w:rPr>
        <w:t>option 3.  Two cases of option 3 are considered: where one full power PA is present vs. when all PAs are full power.  Based on the performance, we make recommendations on requirements for full power schemes to be specified</w:t>
      </w:r>
      <w:r w:rsidR="0099153E" w:rsidRPr="00962AE2">
        <w:rPr>
          <w:rFonts w:eastAsia="Batang" w:cstheme="minorHAnsi"/>
          <w:lang w:val="en-GB" w:eastAsia="x-none"/>
        </w:rPr>
        <w:t>, including a unified scheme that supports both virtualization and full power PAs.</w:t>
      </w:r>
    </w:p>
    <w:p w14:paraId="55433EBD" w14:textId="0E9A36CD" w:rsidR="009550AA" w:rsidRDefault="00C269E9" w:rsidP="009550AA">
      <w:pPr>
        <w:pStyle w:val="Heading1"/>
        <w:rPr>
          <w:lang w:val="en-US"/>
        </w:rPr>
      </w:pPr>
      <w:bookmarkStart w:id="2" w:name="_Hlk510732493"/>
      <w:bookmarkEnd w:id="1"/>
      <w:r>
        <w:rPr>
          <w:lang w:val="en-US"/>
        </w:rPr>
        <w:lastRenderedPageBreak/>
        <w:t>Performance of antenna virtualization and full power Tx chains</w:t>
      </w:r>
    </w:p>
    <w:p w14:paraId="3E40B7F8" w14:textId="473D0A66" w:rsidR="002E723C" w:rsidRPr="009B6F24" w:rsidRDefault="00A96B2E" w:rsidP="002E723C">
      <w:pPr>
        <w:pStyle w:val="Heading2"/>
      </w:pPr>
      <w:r>
        <w:t>Simulation parameters</w:t>
      </w:r>
    </w:p>
    <w:p w14:paraId="7E99128F" w14:textId="118D4022" w:rsidR="00CC282D" w:rsidRPr="00CC282D" w:rsidRDefault="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66C92186" w:rsidR="002E723C" w:rsidRDefault="002E723C" w:rsidP="002E723C">
      <w:pPr>
        <w:rPr>
          <w:lang w:val="en-AU"/>
        </w:rPr>
      </w:pPr>
      <w:r>
        <w:rPr>
          <w:lang w:val="en-AU"/>
        </w:rPr>
        <w:t xml:space="preserve">In what follows, performances are compared for </w:t>
      </w:r>
      <w:r w:rsidR="001966F0">
        <w:rPr>
          <w:lang w:val="en-AU"/>
        </w:rPr>
        <w:t>four</w:t>
      </w:r>
      <w:r>
        <w:rPr>
          <w:lang w:val="en-AU"/>
        </w:rPr>
        <w:t xml:space="preserve"> different UE antenna configurations</w:t>
      </w:r>
      <w:r w:rsidR="001966F0">
        <w:rPr>
          <w:lang w:val="en-AU"/>
        </w:rPr>
        <w:t xml:space="preserve">, two configurations with two </w:t>
      </w:r>
      <w:r w:rsidR="00B72740">
        <w:rPr>
          <w:lang w:val="en-AU"/>
        </w:rPr>
        <w:t>Tx</w:t>
      </w:r>
      <w:r w:rsidR="001966F0">
        <w:rPr>
          <w:lang w:val="en-AU"/>
        </w:rPr>
        <w:t xml:space="preserve"> chains and two configurations with four </w:t>
      </w:r>
      <w:r w:rsidR="00B72740">
        <w:rPr>
          <w:lang w:val="en-AU"/>
        </w:rPr>
        <w:t>Tx</w:t>
      </w:r>
      <w:r w:rsidR="001966F0">
        <w:rPr>
          <w:lang w:val="en-AU"/>
        </w:rPr>
        <w:t xml:space="preserve"> chains</w:t>
      </w:r>
      <w:r>
        <w:rPr>
          <w:lang w:val="en-AU"/>
        </w:rPr>
        <w:t xml:space="preserve">, illustrated in the </w:t>
      </w:r>
      <w:r w:rsidR="00DB7B3B">
        <w:rPr>
          <w:lang w:val="en-AU"/>
        </w:rPr>
        <w:fldChar w:fldCharType="begin"/>
      </w:r>
      <w:r w:rsidR="00DB7B3B">
        <w:rPr>
          <w:lang w:val="en-AU"/>
        </w:rPr>
        <w:instrText xml:space="preserve"> REF _Ref4791305 \h </w:instrText>
      </w:r>
      <w:r w:rsidR="00DB7B3B">
        <w:rPr>
          <w:lang w:val="en-AU"/>
        </w:rPr>
      </w:r>
      <w:r w:rsidR="00DB7B3B">
        <w:rPr>
          <w:lang w:val="en-AU"/>
        </w:rPr>
        <w:fldChar w:fldCharType="separate"/>
      </w:r>
      <w:r w:rsidR="00FA0A2E">
        <w:rPr>
          <w:lang w:val="en-AU"/>
        </w:rPr>
        <w:t xml:space="preserve">Figure </w:t>
      </w:r>
      <w:r w:rsidR="00FA0A2E">
        <w:rPr>
          <w:noProof/>
          <w:lang w:val="en-AU"/>
        </w:rPr>
        <w:t>1</w:t>
      </w:r>
      <w:r w:rsidR="00DB7B3B">
        <w:rPr>
          <w:lang w:val="en-AU"/>
        </w:rPr>
        <w:fldChar w:fldCharType="end"/>
      </w:r>
      <w:r w:rsidR="00254652">
        <w:rPr>
          <w:lang w:val="en-AU"/>
        </w:rPr>
        <w:t xml:space="preserve">. The left </w:t>
      </w:r>
      <w:r w:rsidR="001034B9">
        <w:rPr>
          <w:lang w:val="en-AU"/>
        </w:rPr>
        <w:t xml:space="preserve">side </w:t>
      </w:r>
      <w:r w:rsidR="00254652">
        <w:rPr>
          <w:lang w:val="en-AU"/>
        </w:rPr>
        <w:t>antenna configuration</w:t>
      </w:r>
      <w:r w:rsidR="0002157D">
        <w:rPr>
          <w:lang w:val="en-AU"/>
        </w:rPr>
        <w:t>s</w:t>
      </w:r>
      <w:r w:rsidR="001034B9">
        <w:rPr>
          <w:lang w:val="en-AU"/>
        </w:rPr>
        <w:t xml:space="preserve"> are</w:t>
      </w:r>
      <w:r w:rsidR="00254652">
        <w:rPr>
          <w:lang w:val="en-AU"/>
        </w:rPr>
        <w:t xml:space="preserve"> referred to as “</w:t>
      </w:r>
      <w:r w:rsidR="0085246E">
        <w:rPr>
          <w:lang w:val="en-AU"/>
        </w:rPr>
        <w:t>2</w:t>
      </w:r>
      <w:r w:rsidR="00B72740">
        <w:rPr>
          <w:lang w:val="en-AU"/>
        </w:rPr>
        <w:t>Tx</w:t>
      </w:r>
      <w:r w:rsidR="00254652">
        <w:rPr>
          <w:lang w:val="en-AU"/>
        </w:rPr>
        <w:t xml:space="preserve"> </w:t>
      </w:r>
      <w:r w:rsidR="00B22985">
        <w:rPr>
          <w:lang w:val="en-AU"/>
        </w:rPr>
        <w:t>O</w:t>
      </w:r>
      <w:r w:rsidR="0033014C">
        <w:rPr>
          <w:lang w:val="en-AU"/>
        </w:rPr>
        <w:t>mni</w:t>
      </w:r>
      <w:r w:rsidR="00254652">
        <w:rPr>
          <w:lang w:val="en-AU"/>
        </w:rPr>
        <w:t xml:space="preserve"> UE</w:t>
      </w:r>
      <w:r w:rsidR="0085246E">
        <w:rPr>
          <w:lang w:val="en-AU"/>
        </w:rPr>
        <w:t>” and “4</w:t>
      </w:r>
      <w:r w:rsidR="00B72740">
        <w:rPr>
          <w:lang w:val="en-AU"/>
        </w:rPr>
        <w:t>Tx</w:t>
      </w:r>
      <w:r w:rsidR="0085246E">
        <w:rPr>
          <w:lang w:val="en-AU"/>
        </w:rPr>
        <w:t xml:space="preserve"> </w:t>
      </w:r>
      <w:r w:rsidR="00B22985">
        <w:rPr>
          <w:lang w:val="en-AU"/>
        </w:rPr>
        <w:t>O</w:t>
      </w:r>
      <w:r w:rsidR="0033014C">
        <w:rPr>
          <w:lang w:val="en-AU"/>
        </w:rPr>
        <w:t>mni</w:t>
      </w:r>
      <w:r w:rsidR="0085246E">
        <w:rPr>
          <w:lang w:val="en-AU"/>
        </w:rPr>
        <w:t xml:space="preserve"> UE”</w:t>
      </w:r>
      <w:r w:rsidR="00254652">
        <w:rPr>
          <w:lang w:val="en-AU"/>
        </w:rPr>
        <w:t xml:space="preserve"> and consist of </w:t>
      </w:r>
      <w:r w:rsidR="00B22985">
        <w:rPr>
          <w:lang w:val="en-AU"/>
        </w:rPr>
        <w:t>one respective two</w:t>
      </w:r>
      <w:r w:rsidR="00254652">
        <w:rPr>
          <w:lang w:val="en-AU"/>
        </w:rPr>
        <w:t xml:space="preserve"> dual polarized omni-directional antenna elements. The </w:t>
      </w:r>
      <w:proofErr w:type="gramStart"/>
      <w:r w:rsidR="00254652">
        <w:rPr>
          <w:lang w:val="en-AU"/>
        </w:rPr>
        <w:t xml:space="preserve">right </w:t>
      </w:r>
      <w:r w:rsidR="001034B9">
        <w:rPr>
          <w:lang w:val="en-AU"/>
        </w:rPr>
        <w:t>side</w:t>
      </w:r>
      <w:proofErr w:type="gramEnd"/>
      <w:r w:rsidR="001034B9">
        <w:rPr>
          <w:lang w:val="en-AU"/>
        </w:rPr>
        <w:t xml:space="preserve"> </w:t>
      </w:r>
      <w:r w:rsidR="00254652">
        <w:rPr>
          <w:lang w:val="en-AU"/>
        </w:rPr>
        <w:t>antenna configuration</w:t>
      </w:r>
      <w:r w:rsidR="0033014C">
        <w:rPr>
          <w:lang w:val="en-AU"/>
        </w:rPr>
        <w:t>s</w:t>
      </w:r>
      <w:r w:rsidR="00254652">
        <w:rPr>
          <w:lang w:val="en-AU"/>
        </w:rPr>
        <w:t xml:space="preserve"> </w:t>
      </w:r>
      <w:r w:rsidR="0033014C">
        <w:rPr>
          <w:lang w:val="en-AU"/>
        </w:rPr>
        <w:t>are</w:t>
      </w:r>
      <w:r w:rsidR="00254652">
        <w:rPr>
          <w:lang w:val="en-AU"/>
        </w:rPr>
        <w:t xml:space="preserve"> referred to as </w:t>
      </w:r>
      <w:r w:rsidR="0033014C">
        <w:rPr>
          <w:lang w:val="en-AU"/>
        </w:rPr>
        <w:t>“2</w:t>
      </w:r>
      <w:r w:rsidR="00B72740">
        <w:rPr>
          <w:lang w:val="en-AU"/>
        </w:rPr>
        <w:t>Tx</w:t>
      </w:r>
      <w:r w:rsidR="0033014C">
        <w:rPr>
          <w:lang w:val="en-AU"/>
        </w:rPr>
        <w:t xml:space="preserve"> Directional UE” and </w:t>
      </w:r>
      <w:r w:rsidR="00254652">
        <w:rPr>
          <w:lang w:val="en-AU"/>
        </w:rPr>
        <w:t>“4</w:t>
      </w:r>
      <w:r w:rsidR="00B72740">
        <w:rPr>
          <w:lang w:val="en-AU"/>
        </w:rPr>
        <w:t>Tx</w:t>
      </w:r>
      <w:r w:rsidR="00254652">
        <w:rPr>
          <w:lang w:val="en-AU"/>
        </w:rPr>
        <w:t xml:space="preserve"> </w:t>
      </w:r>
      <w:r w:rsidR="0033014C">
        <w:rPr>
          <w:lang w:val="en-AU"/>
        </w:rPr>
        <w:t>Directional</w:t>
      </w:r>
      <w:r w:rsidR="00254652">
        <w:rPr>
          <w:lang w:val="en-AU"/>
        </w:rPr>
        <w:t xml:space="preserve"> UE” and consist of </w:t>
      </w:r>
      <w:r w:rsidR="0033014C">
        <w:rPr>
          <w:lang w:val="en-AU"/>
        </w:rPr>
        <w:t xml:space="preserve">two respective </w:t>
      </w:r>
      <w:r w:rsidR="00254652">
        <w:rPr>
          <w:lang w:val="en-AU"/>
        </w:rPr>
        <w:t xml:space="preserve">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and each antenna element has a radiation pattern gain of 7 dBi.</w:t>
      </w:r>
    </w:p>
    <w:p w14:paraId="2095DAE8" w14:textId="365E5EBE" w:rsidR="002E723C" w:rsidRPr="00226228" w:rsidRDefault="00700D9B" w:rsidP="00B879F0">
      <w:pPr>
        <w:jc w:val="center"/>
        <w:rPr>
          <w:lang w:val="en-AU"/>
        </w:rPr>
      </w:pPr>
      <w:r w:rsidRPr="00700D9B">
        <w:rPr>
          <w:noProof/>
        </w:rPr>
        <w:drawing>
          <wp:inline distT="0" distB="0" distL="0" distR="0" wp14:anchorId="63CFAACD" wp14:editId="5356DC74">
            <wp:extent cx="4345388" cy="3114659"/>
            <wp:effectExtent l="0" t="0" r="0" b="0"/>
            <wp:docPr id="147" name="Picture 146">
              <a:extLst xmlns:a="http://schemas.openxmlformats.org/drawingml/2006/main">
                <a:ext uri="{FF2B5EF4-FFF2-40B4-BE49-F238E27FC236}">
                  <a16:creationId xmlns:a16="http://schemas.microsoft.com/office/drawing/2014/main" id="{235F2F24-B5A5-46B0-AB5B-A8320B8CED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6">
                      <a:extLst>
                        <a:ext uri="{FF2B5EF4-FFF2-40B4-BE49-F238E27FC236}">
                          <a16:creationId xmlns:a16="http://schemas.microsoft.com/office/drawing/2014/main" id="{235F2F24-B5A5-46B0-AB5B-A8320B8CED72}"/>
                        </a:ext>
                      </a:extLst>
                    </pic:cNvPr>
                    <pic:cNvPicPr>
                      <a:picLocks noChangeAspect="1"/>
                    </pic:cNvPicPr>
                  </pic:nvPicPr>
                  <pic:blipFill>
                    <a:blip r:embed="rId8"/>
                    <a:stretch>
                      <a:fillRect/>
                    </a:stretch>
                  </pic:blipFill>
                  <pic:spPr>
                    <a:xfrm>
                      <a:off x="0" y="0"/>
                      <a:ext cx="4358962" cy="3124388"/>
                    </a:xfrm>
                    <a:prstGeom prst="rect">
                      <a:avLst/>
                    </a:prstGeom>
                  </pic:spPr>
                </pic:pic>
              </a:graphicData>
            </a:graphic>
          </wp:inline>
        </w:drawing>
      </w:r>
    </w:p>
    <w:p w14:paraId="63029FBA" w14:textId="17953FB7" w:rsidR="00A578F7" w:rsidRPr="00A578F7" w:rsidRDefault="002E723C" w:rsidP="00554FA6">
      <w:pPr>
        <w:pStyle w:val="Caption"/>
        <w:jc w:val="left"/>
        <w:rPr>
          <w:lang w:val="en-AU"/>
        </w:rPr>
      </w:pPr>
      <w:bookmarkStart w:id="3" w:name="_Ref4791305"/>
      <w:r>
        <w:rPr>
          <w:lang w:val="en-AU"/>
        </w:rPr>
        <w:t xml:space="preserve">Figure </w:t>
      </w:r>
      <w:r>
        <w:fldChar w:fldCharType="begin"/>
      </w:r>
      <w:r>
        <w:rPr>
          <w:lang w:val="en-AU"/>
        </w:rPr>
        <w:instrText xml:space="preserve"> SEQ Figure \* ARABIC </w:instrText>
      </w:r>
      <w:r>
        <w:fldChar w:fldCharType="separate"/>
      </w:r>
      <w:r w:rsidR="00FA0A2E">
        <w:rPr>
          <w:noProof/>
          <w:lang w:val="en-AU"/>
        </w:rPr>
        <w:t>1</w:t>
      </w:r>
      <w:r>
        <w:rPr>
          <w:noProof/>
        </w:rPr>
        <w:fldChar w:fldCharType="end"/>
      </w:r>
      <w:bookmarkEnd w:id="3"/>
      <w:r>
        <w:rPr>
          <w:lang w:val="en-AU"/>
        </w:rPr>
        <w:t>: Two different UE antenna configurations: 1x2 ULA and diamond-shaped (DIAMOND) transmit antenna array</w:t>
      </w:r>
    </w:p>
    <w:p w14:paraId="4920C7C8" w14:textId="54B87048" w:rsidR="00594D01" w:rsidRDefault="00652279" w:rsidP="00652279">
      <w:pPr>
        <w:pStyle w:val="Heading3"/>
      </w:pPr>
      <w:r>
        <w:lastRenderedPageBreak/>
        <w:t>S</w:t>
      </w:r>
      <w:r w:rsidR="00594D01">
        <w:t xml:space="preserve">imulation </w:t>
      </w:r>
      <w:r>
        <w:t>setup</w:t>
      </w:r>
      <w:r w:rsidR="000F107A">
        <w:t xml:space="preserve"> </w:t>
      </w:r>
    </w:p>
    <w:p w14:paraId="19D4BDF5" w14:textId="7D92BBD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w:t>
      </w:r>
      <w:r w:rsidR="005664D2">
        <w:rPr>
          <w:lang w:val="en-GB" w:eastAsia="zh-CN"/>
        </w:rPr>
        <w:t>the A</w:t>
      </w:r>
      <w:r w:rsidR="00C454C7">
        <w:rPr>
          <w:lang w:val="en-GB" w:eastAsia="zh-CN"/>
        </w:rPr>
        <w:t xml:space="preserve">ppendix. </w:t>
      </w:r>
      <w:r w:rsidR="005864E8">
        <w:rPr>
          <w:lang w:val="en-GB" w:eastAsia="zh-CN"/>
        </w:rPr>
        <w:t xml:space="preserve">We would from this set of simulations parameters like to emphasize that: </w:t>
      </w:r>
    </w:p>
    <w:p w14:paraId="7883102D" w14:textId="032032E1" w:rsidR="005864E8" w:rsidRDefault="005864E8" w:rsidP="005864E8">
      <w:pPr>
        <w:pStyle w:val="ListParagraph"/>
        <w:numPr>
          <w:ilvl w:val="0"/>
          <w:numId w:val="28"/>
        </w:numPr>
        <w:rPr>
          <w:lang w:val="en-GB" w:eastAsia="zh-CN"/>
        </w:rPr>
      </w:pPr>
      <w:r>
        <w:rPr>
          <w:lang w:val="en-GB" w:eastAsia="zh-CN"/>
        </w:rPr>
        <w:t xml:space="preserve">We use the full buffer traffic model. </w:t>
      </w:r>
    </w:p>
    <w:p w14:paraId="054C8914" w14:textId="3AA660D4" w:rsidR="005864E8" w:rsidRDefault="005864E8" w:rsidP="005864E8">
      <w:pPr>
        <w:pStyle w:val="ListParagraph"/>
        <w:numPr>
          <w:ilvl w:val="0"/>
          <w:numId w:val="28"/>
        </w:numPr>
        <w:rPr>
          <w:lang w:val="en-GB" w:eastAsia="zh-CN"/>
        </w:rPr>
      </w:pPr>
      <w:r>
        <w:rPr>
          <w:lang w:val="en-GB" w:eastAsia="zh-CN"/>
        </w:rPr>
        <w:t xml:space="preserve">We consider </w:t>
      </w:r>
      <w:r w:rsidR="00B72740">
        <w:rPr>
          <w:lang w:val="en-GB" w:eastAsia="zh-CN"/>
        </w:rPr>
        <w:t xml:space="preserve">where the rank is </w:t>
      </w:r>
      <w:r w:rsidR="0033014C">
        <w:rPr>
          <w:lang w:val="en-GB" w:eastAsia="zh-CN"/>
        </w:rPr>
        <w:t xml:space="preserve">fixed </w:t>
      </w:r>
      <w:r w:rsidR="00B72740">
        <w:rPr>
          <w:lang w:val="en-GB" w:eastAsia="zh-CN"/>
        </w:rPr>
        <w:t xml:space="preserve">at </w:t>
      </w:r>
      <w:r w:rsidR="0033014C">
        <w:rPr>
          <w:lang w:val="en-GB" w:eastAsia="zh-CN"/>
        </w:rPr>
        <w:t>1</w:t>
      </w:r>
      <w:r>
        <w:rPr>
          <w:lang w:val="en-GB" w:eastAsia="zh-CN"/>
        </w:rPr>
        <w:t xml:space="preserve"> </w:t>
      </w:r>
    </w:p>
    <w:p w14:paraId="76EA52E3" w14:textId="03D562EC" w:rsidR="00652279" w:rsidRDefault="00344AE1" w:rsidP="005864E8">
      <w:pPr>
        <w:pStyle w:val="ListParagraph"/>
        <w:numPr>
          <w:ilvl w:val="0"/>
          <w:numId w:val="28"/>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p w14:paraId="772A6599" w14:textId="68E04C69" w:rsidR="00A71BB4" w:rsidRPr="005864E8" w:rsidRDefault="00A71BB4" w:rsidP="005864E8">
      <w:pPr>
        <w:pStyle w:val="ListParagraph"/>
        <w:numPr>
          <w:ilvl w:val="0"/>
          <w:numId w:val="28"/>
        </w:numPr>
        <w:rPr>
          <w:lang w:val="en-GB" w:eastAsia="zh-CN"/>
        </w:rPr>
      </w:pPr>
      <w:r>
        <w:rPr>
          <w:lang w:val="en-GB" w:eastAsia="zh-CN"/>
        </w:rPr>
        <w:t>We simulate</w:t>
      </w:r>
      <w:r w:rsidR="0029122F">
        <w:rPr>
          <w:lang w:val="en-GB" w:eastAsia="zh-CN"/>
        </w:rPr>
        <w:t xml:space="preserve"> with </w:t>
      </w:r>
      <w:r w:rsidR="006C0690">
        <w:rPr>
          <w:lang w:val="en-GB" w:eastAsia="zh-CN"/>
        </w:rPr>
        <w:t xml:space="preserve">32 </w:t>
      </w:r>
      <w:r w:rsidR="005664D2">
        <w:rPr>
          <w:lang w:val="en-GB" w:eastAsia="zh-CN"/>
        </w:rPr>
        <w:t>Rx antennas at gNB.</w:t>
      </w:r>
    </w:p>
    <w:bookmarkEnd w:id="2"/>
    <w:p w14:paraId="047B35F4" w14:textId="62DC82A2" w:rsidR="00594D01" w:rsidRDefault="00594D01" w:rsidP="00594D01">
      <w:pPr>
        <w:pStyle w:val="Heading2"/>
      </w:pPr>
      <w:r>
        <w:t>Simulation results</w:t>
      </w:r>
    </w:p>
    <w:p w14:paraId="128A4F56" w14:textId="66EE0DB1" w:rsidR="00FE1E81" w:rsidRDefault="00FE1E81" w:rsidP="00594D01">
      <w:pPr>
        <w:rPr>
          <w:lang w:val="en-GB" w:eastAsia="zh-CN"/>
        </w:rPr>
      </w:pPr>
      <w:r>
        <w:rPr>
          <w:lang w:val="en-GB" w:eastAsia="zh-CN"/>
        </w:rPr>
        <w:t xml:space="preserve">We will here simulate </w:t>
      </w:r>
      <w:r w:rsidR="005619E1">
        <w:rPr>
          <w:lang w:val="en-GB" w:eastAsia="zh-CN"/>
        </w:rPr>
        <w:t>five</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w:t>
      </w:r>
      <w:r w:rsidR="001619AB">
        <w:rPr>
          <w:lang w:val="en-GB" w:eastAsia="zh-CN"/>
        </w:rPr>
        <w:t xml:space="preserve">2Tx </w:t>
      </w:r>
      <w:r w:rsidR="00995AE2">
        <w:rPr>
          <w:lang w:val="en-GB" w:eastAsia="zh-CN"/>
        </w:rPr>
        <w:t>UE</w:t>
      </w:r>
      <w:r>
        <w:rPr>
          <w:lang w:val="en-GB" w:eastAsia="zh-CN"/>
        </w:rPr>
        <w:t xml:space="preserve">:  </w:t>
      </w:r>
    </w:p>
    <w:p w14:paraId="5F2BE90F" w14:textId="6680D286" w:rsidR="005619E1" w:rsidRPr="00E54519" w:rsidRDefault="005619E1" w:rsidP="005619E1">
      <w:pPr>
        <w:pStyle w:val="ListParagraph"/>
        <w:numPr>
          <w:ilvl w:val="0"/>
          <w:numId w:val="20"/>
        </w:numPr>
        <w:rPr>
          <w:rFonts w:asciiTheme="minorHAnsi" w:hAnsiTheme="minorHAnsi" w:cstheme="minorHAnsi"/>
          <w:lang w:eastAsia="zh-CN"/>
        </w:rPr>
      </w:pPr>
      <w:r w:rsidRPr="00E54519">
        <w:rPr>
          <w:rFonts w:asciiTheme="minorHAnsi" w:hAnsiTheme="minorHAnsi" w:cstheme="minorHAnsi"/>
          <w:i/>
          <w:lang w:eastAsia="zh-CN"/>
        </w:rPr>
        <w:t>Rel-15, non-coherent UE</w:t>
      </w:r>
      <w:r w:rsidRPr="00E54519">
        <w:rPr>
          <w:rFonts w:asciiTheme="minorHAnsi" w:hAnsiTheme="minorHAnsi" w:cstheme="minorHAnsi"/>
          <w:lang w:eastAsia="zh-CN"/>
        </w:rPr>
        <w:t xml:space="preserve">: </w:t>
      </w:r>
      <w:r w:rsidRPr="00624A24">
        <w:rPr>
          <w:rFonts w:asciiTheme="minorHAnsi" w:hAnsiTheme="minorHAnsi" w:cstheme="minorHAnsi"/>
          <w:lang w:val="en-GB" w:eastAsia="zh-CN"/>
        </w:rPr>
        <w:t>This is the current specification of a non-coherent UE using the rel-15 codebook intended for a non-coherent UE.</w:t>
      </w:r>
      <w:r w:rsidR="00BF1EC7" w:rsidRPr="00624A24">
        <w:rPr>
          <w:rFonts w:asciiTheme="minorHAnsi" w:hAnsiTheme="minorHAnsi" w:cstheme="minorHAnsi"/>
          <w:lang w:val="en-GB" w:eastAsia="zh-CN"/>
        </w:rPr>
        <w:t xml:space="preserve"> </w:t>
      </w:r>
      <w:r w:rsidR="00937435" w:rsidRPr="00624A24">
        <w:rPr>
          <w:rFonts w:asciiTheme="minorHAnsi" w:hAnsiTheme="minorHAnsi" w:cstheme="minorHAnsi"/>
          <w:lang w:val="en-GB" w:eastAsia="zh-CN"/>
        </w:rPr>
        <w:t>For this case, w</w:t>
      </w:r>
      <w:proofErr w:type="spellStart"/>
      <w:r w:rsidR="00FF7E41" w:rsidRPr="00E54519">
        <w:rPr>
          <w:rFonts w:asciiTheme="minorHAnsi" w:hAnsiTheme="minorHAnsi" w:cstheme="minorHAnsi"/>
          <w:lang w:eastAsia="zh-CN"/>
        </w:rPr>
        <w:t>e</w:t>
      </w:r>
      <w:proofErr w:type="spellEnd"/>
      <w:r w:rsidR="00FF7E41" w:rsidRPr="00E54519">
        <w:rPr>
          <w:rFonts w:asciiTheme="minorHAnsi" w:hAnsiTheme="minorHAnsi" w:cstheme="minorHAnsi"/>
          <w:lang w:eastAsia="zh-CN"/>
        </w:rPr>
        <w:t xml:space="preserve"> assume that each PA can transmit </w:t>
      </w:r>
      <w:r w:rsidR="001619AB" w:rsidRPr="00E54519">
        <w:rPr>
          <w:rFonts w:asciiTheme="minorHAnsi" w:hAnsiTheme="minorHAnsi" w:cstheme="minorHAnsi"/>
          <w:lang w:eastAsia="zh-CN"/>
        </w:rPr>
        <w:t xml:space="preserve">half (2 Tx UE) </w:t>
      </w:r>
      <w:r w:rsidR="00FF7E41" w:rsidRPr="00E54519">
        <w:rPr>
          <w:rFonts w:asciiTheme="minorHAnsi" w:hAnsiTheme="minorHAnsi" w:cstheme="minorHAnsi"/>
          <w:lang w:eastAsia="zh-CN"/>
        </w:rPr>
        <w:t xml:space="preserve">of the maximum allowed output power, i.e. the maximum power per antenna element is </w:t>
      </w:r>
      <w:r w:rsidR="001619AB" w:rsidRPr="00E54519">
        <w:rPr>
          <w:rFonts w:asciiTheme="minorHAnsi" w:hAnsiTheme="minorHAnsi" w:cstheme="minorHAnsi"/>
          <w:lang w:eastAsia="zh-CN"/>
        </w:rPr>
        <w:t>[P/2 P/2]</w:t>
      </w:r>
      <w:r w:rsidR="005664D2" w:rsidRPr="00E54519">
        <w:rPr>
          <w:rFonts w:asciiTheme="minorHAnsi" w:hAnsiTheme="minorHAnsi" w:cstheme="minorHAnsi"/>
          <w:lang w:eastAsia="zh-CN"/>
        </w:rPr>
        <w:t>.</w:t>
      </w:r>
    </w:p>
    <w:p w14:paraId="3298DB83" w14:textId="133E2412" w:rsidR="005619E1" w:rsidRPr="00E54519" w:rsidRDefault="005619E1" w:rsidP="005619E1">
      <w:pPr>
        <w:pStyle w:val="ListParagraph"/>
        <w:numPr>
          <w:ilvl w:val="0"/>
          <w:numId w:val="20"/>
        </w:numPr>
        <w:rPr>
          <w:rFonts w:asciiTheme="minorHAnsi" w:hAnsiTheme="minorHAnsi" w:cstheme="minorHAnsi"/>
          <w:lang w:eastAsia="zh-CN"/>
        </w:rPr>
      </w:pPr>
      <w:r w:rsidRPr="00E54519">
        <w:rPr>
          <w:rFonts w:asciiTheme="minorHAnsi" w:hAnsiTheme="minorHAnsi" w:cstheme="minorHAnsi"/>
          <w:i/>
          <w:lang w:eastAsia="zh-CN"/>
        </w:rPr>
        <w:t>Rel-15, coherent UE</w:t>
      </w:r>
      <w:r w:rsidRPr="00E54519">
        <w:rPr>
          <w:rFonts w:asciiTheme="minorHAnsi" w:hAnsiTheme="minorHAnsi" w:cstheme="minorHAnsi"/>
          <w:lang w:eastAsia="zh-CN"/>
        </w:rPr>
        <w:t xml:space="preserve">: </w:t>
      </w:r>
      <w:r w:rsidRPr="00624A24">
        <w:rPr>
          <w:rFonts w:asciiTheme="minorHAnsi" w:hAnsiTheme="minorHAnsi" w:cstheme="minorHAnsi"/>
          <w:lang w:val="en-GB" w:eastAsia="zh-CN"/>
        </w:rPr>
        <w:t>This is the current specification for a fully coherent UE using the rel-15 codebook intended for a fully coherent UE.</w:t>
      </w:r>
      <w:r w:rsidR="00FF7E41" w:rsidRPr="00624A24">
        <w:rPr>
          <w:rFonts w:asciiTheme="minorHAnsi" w:hAnsiTheme="minorHAnsi" w:cstheme="minorHAnsi"/>
          <w:lang w:val="en-GB" w:eastAsia="zh-CN"/>
        </w:rPr>
        <w:t xml:space="preserve"> </w:t>
      </w:r>
      <w:r w:rsidR="00937435" w:rsidRPr="00624A24">
        <w:rPr>
          <w:rFonts w:asciiTheme="minorHAnsi" w:hAnsiTheme="minorHAnsi" w:cstheme="minorHAnsi"/>
          <w:lang w:val="en-GB" w:eastAsia="zh-CN"/>
        </w:rPr>
        <w:t xml:space="preserve"> For this case, w</w:t>
      </w:r>
      <w:proofErr w:type="spellStart"/>
      <w:r w:rsidR="00FF7E41" w:rsidRPr="00E54519">
        <w:rPr>
          <w:rFonts w:asciiTheme="minorHAnsi" w:hAnsiTheme="minorHAnsi" w:cstheme="minorHAnsi"/>
          <w:lang w:eastAsia="zh-CN"/>
        </w:rPr>
        <w:t>e</w:t>
      </w:r>
      <w:proofErr w:type="spellEnd"/>
      <w:r w:rsidR="00FF7E41" w:rsidRPr="00E54519">
        <w:rPr>
          <w:rFonts w:asciiTheme="minorHAnsi" w:hAnsiTheme="minorHAnsi" w:cstheme="minorHAnsi"/>
          <w:lang w:eastAsia="zh-CN"/>
        </w:rPr>
        <w:t xml:space="preserve"> assume that each PA can transmit </w:t>
      </w:r>
      <w:r w:rsidR="00A54658" w:rsidRPr="00E54519">
        <w:rPr>
          <w:rFonts w:asciiTheme="minorHAnsi" w:hAnsiTheme="minorHAnsi" w:cstheme="minorHAnsi"/>
          <w:lang w:eastAsia="zh-CN"/>
        </w:rPr>
        <w:t>half (2 Tx) respective</w:t>
      </w:r>
      <w:r w:rsidR="00FF7E41" w:rsidRPr="00E54519">
        <w:rPr>
          <w:rFonts w:asciiTheme="minorHAnsi" w:hAnsiTheme="minorHAnsi" w:cstheme="minorHAnsi"/>
          <w:lang w:eastAsia="zh-CN"/>
        </w:rPr>
        <w:t xml:space="preserve">, i.e. the maximum power per antenna element is </w:t>
      </w:r>
      <w:r w:rsidR="00885048" w:rsidRPr="00E54519">
        <w:rPr>
          <w:rFonts w:asciiTheme="minorHAnsi" w:hAnsiTheme="minorHAnsi" w:cstheme="minorHAnsi"/>
          <w:lang w:eastAsia="zh-CN"/>
        </w:rPr>
        <w:t>[P/2 P/2]</w:t>
      </w:r>
      <w:r w:rsidR="005664D2" w:rsidRPr="00E54519">
        <w:rPr>
          <w:rFonts w:asciiTheme="minorHAnsi" w:hAnsiTheme="minorHAnsi" w:cstheme="minorHAnsi"/>
          <w:lang w:eastAsia="zh-CN"/>
        </w:rPr>
        <w:t>.</w:t>
      </w:r>
    </w:p>
    <w:p w14:paraId="2D29FC1E" w14:textId="518E13BA" w:rsidR="005619E1" w:rsidRPr="00E54519" w:rsidRDefault="005619E1">
      <w:pPr>
        <w:pStyle w:val="ListParagraph"/>
        <w:numPr>
          <w:ilvl w:val="0"/>
          <w:numId w:val="20"/>
        </w:numPr>
        <w:rPr>
          <w:rFonts w:asciiTheme="minorHAnsi" w:hAnsiTheme="minorHAnsi" w:cstheme="minorHAnsi"/>
          <w:lang w:eastAsia="zh-CN"/>
        </w:rPr>
      </w:pPr>
      <w:r w:rsidRPr="00E54519">
        <w:rPr>
          <w:rFonts w:asciiTheme="minorHAnsi" w:hAnsiTheme="minorHAnsi" w:cstheme="minorHAnsi"/>
          <w:i/>
          <w:lang w:eastAsia="zh-CN"/>
        </w:rPr>
        <w:t>Option 1-1</w:t>
      </w:r>
      <w:r w:rsidRPr="00E54519">
        <w:rPr>
          <w:rFonts w:asciiTheme="minorHAnsi" w:hAnsiTheme="minorHAnsi" w:cstheme="minorHAnsi"/>
          <w:lang w:eastAsia="zh-CN"/>
        </w:rPr>
        <w:t xml:space="preserve">: This is the proposed option 1-1 enhancement for rel-16 where we allow a non-coherent UE to use codewords intended for a fully coherent UE. </w:t>
      </w:r>
      <w:r w:rsidR="00937435" w:rsidRPr="00624A24">
        <w:rPr>
          <w:rFonts w:asciiTheme="minorHAnsi" w:hAnsiTheme="minorHAnsi" w:cstheme="minorHAnsi"/>
          <w:lang w:val="en-GB" w:eastAsia="zh-CN"/>
        </w:rPr>
        <w:t xml:space="preserve">For </w:t>
      </w:r>
      <w:r w:rsidR="00F95A97">
        <w:rPr>
          <w:rFonts w:asciiTheme="minorHAnsi" w:hAnsiTheme="minorHAnsi" w:cstheme="minorHAnsi"/>
          <w:lang w:val="en-GB" w:eastAsia="zh-CN"/>
        </w:rPr>
        <w:t>a 2 Tx UE</w:t>
      </w:r>
      <w:r w:rsidR="00937435" w:rsidRPr="00624A24">
        <w:rPr>
          <w:rFonts w:asciiTheme="minorHAnsi" w:hAnsiTheme="minorHAnsi" w:cstheme="minorHAnsi"/>
          <w:lang w:val="en-GB" w:eastAsia="zh-CN"/>
        </w:rPr>
        <w:t>, w</w:t>
      </w:r>
      <w:proofErr w:type="spellStart"/>
      <w:r w:rsidR="00FF7E41" w:rsidRPr="00E54519">
        <w:rPr>
          <w:rFonts w:asciiTheme="minorHAnsi" w:hAnsiTheme="minorHAnsi" w:cstheme="minorHAnsi"/>
          <w:lang w:eastAsia="zh-CN"/>
        </w:rPr>
        <w:t>e</w:t>
      </w:r>
      <w:proofErr w:type="spellEnd"/>
      <w:r w:rsidR="00FF7E41" w:rsidRPr="00E54519">
        <w:rPr>
          <w:rFonts w:asciiTheme="minorHAnsi" w:hAnsiTheme="minorHAnsi" w:cstheme="minorHAnsi"/>
          <w:lang w:eastAsia="zh-CN"/>
        </w:rPr>
        <w:t xml:space="preserve"> assume that each PA can transmit </w:t>
      </w:r>
      <w:r w:rsidR="00885048" w:rsidRPr="00E54519">
        <w:rPr>
          <w:rFonts w:asciiTheme="minorHAnsi" w:hAnsiTheme="minorHAnsi" w:cstheme="minorHAnsi"/>
          <w:lang w:eastAsia="zh-CN"/>
        </w:rPr>
        <w:t xml:space="preserve">half </w:t>
      </w:r>
      <w:r w:rsidR="00FF7E41" w:rsidRPr="00E54519">
        <w:rPr>
          <w:rFonts w:asciiTheme="minorHAnsi" w:hAnsiTheme="minorHAnsi" w:cstheme="minorHAnsi"/>
          <w:lang w:eastAsia="zh-CN"/>
        </w:rPr>
        <w:t xml:space="preserve">of the maximum allowed output power, i.e. the maximum power per antenna element is </w:t>
      </w:r>
      <w:r w:rsidR="00576485" w:rsidRPr="00E54519">
        <w:rPr>
          <w:rFonts w:asciiTheme="minorHAnsi" w:hAnsiTheme="minorHAnsi" w:cstheme="minorHAnsi"/>
          <w:lang w:eastAsia="zh-CN"/>
        </w:rPr>
        <w:t>[P/2 P/2]</w:t>
      </w:r>
      <w:r w:rsidR="005664D2" w:rsidRPr="00E54519">
        <w:rPr>
          <w:rFonts w:asciiTheme="minorHAnsi" w:hAnsiTheme="minorHAnsi" w:cstheme="minorHAnsi"/>
          <w:lang w:eastAsia="zh-CN"/>
        </w:rPr>
        <w:t>.</w:t>
      </w:r>
    </w:p>
    <w:p w14:paraId="3EB9E856" w14:textId="6D3A757B" w:rsidR="005619E1" w:rsidRPr="00E54519" w:rsidRDefault="005619E1" w:rsidP="005619E1">
      <w:pPr>
        <w:pStyle w:val="ListParagraph"/>
        <w:numPr>
          <w:ilvl w:val="0"/>
          <w:numId w:val="20"/>
        </w:numPr>
        <w:rPr>
          <w:rFonts w:asciiTheme="minorHAnsi" w:hAnsiTheme="minorHAnsi" w:cstheme="minorHAnsi"/>
          <w:lang w:eastAsia="zh-CN"/>
        </w:rPr>
      </w:pPr>
      <w:r w:rsidRPr="00E54519">
        <w:rPr>
          <w:rFonts w:asciiTheme="minorHAnsi" w:hAnsiTheme="minorHAnsi" w:cstheme="minorHAnsi"/>
          <w:i/>
          <w:lang w:eastAsia="zh-CN"/>
        </w:rPr>
        <w:t>Option 1-1 and option 2</w:t>
      </w:r>
      <w:r w:rsidRPr="00E54519">
        <w:rPr>
          <w:rFonts w:asciiTheme="minorHAnsi" w:hAnsiTheme="minorHAnsi" w:cstheme="minorHAnsi"/>
          <w:lang w:eastAsia="zh-CN"/>
        </w:rPr>
        <w:t xml:space="preserve">: This is the approach </w:t>
      </w:r>
      <w:r w:rsidR="00376C84" w:rsidRPr="00E54519">
        <w:rPr>
          <w:rFonts w:asciiTheme="minorHAnsi" w:hAnsiTheme="minorHAnsi" w:cstheme="minorHAnsi"/>
          <w:lang w:eastAsia="zh-CN"/>
        </w:rPr>
        <w:t xml:space="preserve">where </w:t>
      </w:r>
      <w:r w:rsidR="00150D77" w:rsidRPr="00E54519">
        <w:rPr>
          <w:rFonts w:asciiTheme="minorHAnsi" w:hAnsiTheme="minorHAnsi" w:cstheme="minorHAnsi"/>
          <w:lang w:eastAsia="zh-CN"/>
        </w:rPr>
        <w:t xml:space="preserve">the </w:t>
      </w:r>
      <w:r w:rsidR="002400ED" w:rsidRPr="00E54519">
        <w:rPr>
          <w:rFonts w:asciiTheme="minorHAnsi" w:hAnsiTheme="minorHAnsi" w:cstheme="minorHAnsi"/>
          <w:lang w:eastAsia="zh-CN"/>
        </w:rPr>
        <w:t>Tx</w:t>
      </w:r>
      <w:r w:rsidR="00150D77" w:rsidRPr="00E54519">
        <w:rPr>
          <w:rFonts w:asciiTheme="minorHAnsi" w:hAnsiTheme="minorHAnsi" w:cstheme="minorHAnsi"/>
          <w:lang w:eastAsia="zh-CN"/>
        </w:rPr>
        <w:t xml:space="preserve"> chains use different delays and the SRS are not virtualized</w:t>
      </w:r>
      <w:r w:rsidRPr="00E54519">
        <w:rPr>
          <w:rFonts w:asciiTheme="minorHAnsi" w:hAnsiTheme="minorHAnsi" w:cstheme="minorHAnsi"/>
          <w:lang w:eastAsia="zh-CN"/>
        </w:rPr>
        <w:t xml:space="preserve">. We will use </w:t>
      </w:r>
      <m:oMath>
        <m:r>
          <w:rPr>
            <w:rFonts w:ascii="Cambria Math" w:hAnsi="Cambria Math" w:cstheme="minorHAnsi"/>
            <w:lang w:eastAsia="zh-CN"/>
          </w:rPr>
          <m:t>δ</m:t>
        </m:r>
      </m:oMath>
      <w:r w:rsidR="00F95A97" w:rsidRPr="00E54519">
        <w:rPr>
          <w:rFonts w:asciiTheme="minorHAnsi" w:hAnsiTheme="minorHAnsi" w:cstheme="minorHAnsi"/>
          <w:lang w:eastAsia="zh-CN"/>
        </w:rPr>
        <w:t xml:space="preserve"> </w:t>
      </w:r>
      <w:r w:rsidRPr="00E54519">
        <w:rPr>
          <w:rFonts w:asciiTheme="minorHAnsi" w:hAnsiTheme="minorHAnsi" w:cstheme="minorHAnsi"/>
          <w:lang w:eastAsia="zh-CN"/>
        </w:rPr>
        <w:t xml:space="preserve">= </w:t>
      </w:r>
      <w:r w:rsidRPr="00E54519">
        <w:rPr>
          <w:rFonts w:asciiTheme="minorHAnsi" w:hAnsiTheme="minorHAnsi" w:cstheme="minorHAnsi"/>
        </w:rPr>
        <w:t xml:space="preserve">CP/4 where CP is the cyclic prefix. </w:t>
      </w:r>
      <w:r w:rsidR="00937435" w:rsidRPr="00624A24">
        <w:rPr>
          <w:rFonts w:asciiTheme="minorHAnsi" w:hAnsiTheme="minorHAnsi" w:cstheme="minorHAnsi"/>
          <w:lang w:val="en-GB" w:eastAsia="zh-CN"/>
        </w:rPr>
        <w:t xml:space="preserve">For </w:t>
      </w:r>
      <w:r w:rsidR="00B26040">
        <w:rPr>
          <w:rFonts w:asciiTheme="minorHAnsi" w:hAnsiTheme="minorHAnsi" w:cstheme="minorHAnsi"/>
          <w:lang w:val="en-GB" w:eastAsia="zh-CN"/>
        </w:rPr>
        <w:t>a 2 Tx UE</w:t>
      </w:r>
      <w:r w:rsidR="00937435" w:rsidRPr="00624A24">
        <w:rPr>
          <w:rFonts w:asciiTheme="minorHAnsi" w:hAnsiTheme="minorHAnsi" w:cstheme="minorHAnsi"/>
          <w:lang w:val="en-GB" w:eastAsia="zh-CN"/>
        </w:rPr>
        <w:t>, w</w:t>
      </w:r>
      <w:proofErr w:type="spellStart"/>
      <w:r w:rsidR="00FF7E41" w:rsidRPr="00E54519">
        <w:rPr>
          <w:rFonts w:asciiTheme="minorHAnsi" w:hAnsiTheme="minorHAnsi" w:cstheme="minorHAnsi"/>
          <w:lang w:eastAsia="zh-CN"/>
        </w:rPr>
        <w:t>e</w:t>
      </w:r>
      <w:proofErr w:type="spellEnd"/>
      <w:r w:rsidR="00FF7E41" w:rsidRPr="00E54519">
        <w:rPr>
          <w:rFonts w:asciiTheme="minorHAnsi" w:hAnsiTheme="minorHAnsi" w:cstheme="minorHAnsi"/>
          <w:lang w:eastAsia="zh-CN"/>
        </w:rPr>
        <w:t xml:space="preserve"> assume that each PA can transmit </w:t>
      </w:r>
      <w:r w:rsidR="00390A4C" w:rsidRPr="00E54519">
        <w:rPr>
          <w:rFonts w:asciiTheme="minorHAnsi" w:hAnsiTheme="minorHAnsi" w:cstheme="minorHAnsi"/>
          <w:lang w:eastAsia="zh-CN"/>
        </w:rPr>
        <w:t xml:space="preserve">half of </w:t>
      </w:r>
      <w:r w:rsidR="00FF7E41" w:rsidRPr="00E54519">
        <w:rPr>
          <w:rFonts w:asciiTheme="minorHAnsi" w:hAnsiTheme="minorHAnsi" w:cstheme="minorHAnsi"/>
          <w:lang w:eastAsia="zh-CN"/>
        </w:rPr>
        <w:t xml:space="preserve">the maximum allowed output power, i.e. the maximum power per antenna element is </w:t>
      </w:r>
      <w:r w:rsidR="00380E2F" w:rsidRPr="00E54519">
        <w:rPr>
          <w:rFonts w:asciiTheme="minorHAnsi" w:hAnsiTheme="minorHAnsi" w:cstheme="minorHAnsi"/>
          <w:lang w:eastAsia="zh-CN"/>
        </w:rPr>
        <w:t>[P/2 P/2]</w:t>
      </w:r>
      <w:r w:rsidR="00FF7E41" w:rsidRPr="00E54519">
        <w:rPr>
          <w:rFonts w:asciiTheme="minorHAnsi" w:hAnsiTheme="minorHAnsi" w:cstheme="minorHAnsi"/>
          <w:lang w:eastAsia="zh-CN"/>
        </w:rPr>
        <w:t>.</w:t>
      </w:r>
    </w:p>
    <w:p w14:paraId="17F2583A" w14:textId="5D43AA51" w:rsidR="00393AAA" w:rsidRPr="00E54519" w:rsidRDefault="00393AAA" w:rsidP="00FF7E41">
      <w:pPr>
        <w:pStyle w:val="ListParagraph"/>
        <w:numPr>
          <w:ilvl w:val="0"/>
          <w:numId w:val="20"/>
        </w:numPr>
        <w:rPr>
          <w:rFonts w:asciiTheme="minorHAnsi" w:hAnsiTheme="minorHAnsi" w:cstheme="minorHAnsi"/>
          <w:lang w:eastAsia="zh-CN"/>
        </w:rPr>
      </w:pPr>
      <w:r w:rsidRPr="00E54519">
        <w:rPr>
          <w:rFonts w:asciiTheme="minorHAnsi" w:hAnsiTheme="minorHAnsi" w:cstheme="minorHAnsi"/>
          <w:lang w:eastAsia="zh-CN"/>
        </w:rPr>
        <w:t xml:space="preserve">Option 2-2: </w:t>
      </w:r>
      <w:r w:rsidR="00937435" w:rsidRPr="00624A24">
        <w:rPr>
          <w:rFonts w:asciiTheme="minorHAnsi" w:hAnsiTheme="minorHAnsi" w:cstheme="minorHAnsi"/>
          <w:lang w:val="en-GB" w:eastAsia="zh-CN"/>
        </w:rPr>
        <w:t>For this case, w</w:t>
      </w:r>
      <w:proofErr w:type="spellStart"/>
      <w:r w:rsidR="00FF7E41" w:rsidRPr="00E54519">
        <w:rPr>
          <w:rFonts w:asciiTheme="minorHAnsi" w:hAnsiTheme="minorHAnsi" w:cstheme="minorHAnsi"/>
          <w:lang w:eastAsia="zh-CN"/>
        </w:rPr>
        <w:t>e</w:t>
      </w:r>
      <w:proofErr w:type="spellEnd"/>
      <w:r w:rsidR="00FF7E41" w:rsidRPr="00E54519">
        <w:rPr>
          <w:rFonts w:asciiTheme="minorHAnsi" w:hAnsiTheme="minorHAnsi" w:cstheme="minorHAnsi"/>
          <w:lang w:eastAsia="zh-CN"/>
        </w:rPr>
        <w:t xml:space="preserve"> assume that each PA can transmit </w:t>
      </w:r>
      <w:r w:rsidR="00380E2F" w:rsidRPr="00E54519">
        <w:rPr>
          <w:rFonts w:asciiTheme="minorHAnsi" w:hAnsiTheme="minorHAnsi" w:cstheme="minorHAnsi"/>
          <w:lang w:eastAsia="zh-CN"/>
        </w:rPr>
        <w:t xml:space="preserve">half (2 Tx) of </w:t>
      </w:r>
      <w:r w:rsidR="00FF7E41" w:rsidRPr="00E54519">
        <w:rPr>
          <w:rFonts w:asciiTheme="minorHAnsi" w:hAnsiTheme="minorHAnsi" w:cstheme="minorHAnsi"/>
          <w:lang w:eastAsia="zh-CN"/>
        </w:rPr>
        <w:t>the maximum allowed output power, except one PA that can transmit with the maximum allowed output power, i.e. the maximum power per antenna element is</w:t>
      </w:r>
      <w:r w:rsidR="00380E2F" w:rsidRPr="00E54519">
        <w:rPr>
          <w:rFonts w:asciiTheme="minorHAnsi" w:hAnsiTheme="minorHAnsi" w:cstheme="minorHAnsi"/>
          <w:lang w:eastAsia="zh-CN"/>
        </w:rPr>
        <w:t xml:space="preserve"> [P P/2]</w:t>
      </w:r>
      <w:r w:rsidR="00FF7E41" w:rsidRPr="00E54519">
        <w:rPr>
          <w:rFonts w:asciiTheme="minorHAnsi" w:hAnsiTheme="minorHAnsi" w:cstheme="minorHAnsi"/>
          <w:lang w:eastAsia="zh-CN"/>
        </w:rPr>
        <w:t xml:space="preserve">. We further assume that the TRP has configured the UE with one single-port SRS resource and one </w:t>
      </w:r>
      <w:r w:rsidR="00380E2F" w:rsidRPr="00E54519">
        <w:rPr>
          <w:rFonts w:asciiTheme="minorHAnsi" w:hAnsiTheme="minorHAnsi" w:cstheme="minorHAnsi"/>
          <w:lang w:eastAsia="zh-CN"/>
        </w:rPr>
        <w:t xml:space="preserve">two port SRS resource for the two </w:t>
      </w:r>
      <w:r w:rsidR="00B72740" w:rsidRPr="00E54519">
        <w:rPr>
          <w:rFonts w:asciiTheme="minorHAnsi" w:hAnsiTheme="minorHAnsi" w:cstheme="minorHAnsi"/>
          <w:lang w:eastAsia="zh-CN"/>
        </w:rPr>
        <w:t>Tx</w:t>
      </w:r>
      <w:r w:rsidR="00380E2F" w:rsidRPr="00E54519">
        <w:rPr>
          <w:rFonts w:asciiTheme="minorHAnsi" w:hAnsiTheme="minorHAnsi" w:cstheme="minorHAnsi"/>
          <w:lang w:eastAsia="zh-CN"/>
        </w:rPr>
        <w:t xml:space="preserve"> UE</w:t>
      </w:r>
      <w:r w:rsidR="00FF7E41" w:rsidRPr="00E54519">
        <w:rPr>
          <w:rFonts w:asciiTheme="minorHAnsi" w:hAnsiTheme="minorHAnsi" w:cstheme="minorHAnsi"/>
          <w:lang w:eastAsia="zh-CN"/>
        </w:rPr>
        <w:t xml:space="preserve">. The single-port SRS resource can be used to attain full output power for the single antenna element connected to the full rated PA. Even though Option 2-2 can apply virtualization for an SRS port over multiple </w:t>
      </w:r>
      <w:r w:rsidR="00B72740" w:rsidRPr="00E54519">
        <w:rPr>
          <w:rFonts w:asciiTheme="minorHAnsi" w:hAnsiTheme="minorHAnsi" w:cstheme="minorHAnsi"/>
          <w:lang w:eastAsia="zh-CN"/>
        </w:rPr>
        <w:t>Tx</w:t>
      </w:r>
      <w:r w:rsidR="00FF7E41" w:rsidRPr="00E54519">
        <w:rPr>
          <w:rFonts w:asciiTheme="minorHAnsi" w:hAnsiTheme="minorHAnsi" w:cstheme="minorHAnsi"/>
          <w:lang w:eastAsia="zh-CN"/>
        </w:rPr>
        <w:t xml:space="preserve"> chains, no virtualization is needed in this specific case, since the single-port SRS resource only is applied to one antenna element. And for the </w:t>
      </w:r>
      <w:r w:rsidR="00B26C12" w:rsidRPr="00E54519">
        <w:rPr>
          <w:rFonts w:asciiTheme="minorHAnsi" w:hAnsiTheme="minorHAnsi" w:cstheme="minorHAnsi"/>
          <w:lang w:eastAsia="zh-CN"/>
        </w:rPr>
        <w:t xml:space="preserve">two-port </w:t>
      </w:r>
      <w:r w:rsidR="00FF7E41" w:rsidRPr="00E54519">
        <w:rPr>
          <w:rFonts w:asciiTheme="minorHAnsi" w:hAnsiTheme="minorHAnsi" w:cstheme="minorHAnsi"/>
          <w:lang w:eastAsia="zh-CN"/>
        </w:rPr>
        <w:t xml:space="preserve">SRS resource one SRS port is transmitted per antenna element as in normal case. </w:t>
      </w:r>
    </w:p>
    <w:p w14:paraId="423753B8" w14:textId="68FA5725" w:rsidR="00FE1E81" w:rsidRPr="00624A24" w:rsidRDefault="005619E1">
      <w:pPr>
        <w:pStyle w:val="ListParagraph"/>
        <w:numPr>
          <w:ilvl w:val="0"/>
          <w:numId w:val="20"/>
        </w:numPr>
        <w:rPr>
          <w:rFonts w:asciiTheme="minorHAnsi" w:hAnsiTheme="minorHAnsi" w:cstheme="minorHAnsi"/>
          <w:lang w:val="en-GB" w:eastAsia="zh-CN"/>
        </w:rPr>
      </w:pPr>
      <w:r w:rsidRPr="00E54519">
        <w:rPr>
          <w:rFonts w:asciiTheme="minorHAnsi" w:hAnsiTheme="minorHAnsi" w:cstheme="minorHAnsi"/>
          <w:i/>
          <w:lang w:eastAsia="zh-CN"/>
        </w:rPr>
        <w:t>Option 3</w:t>
      </w:r>
      <w:r w:rsidRPr="00E54519">
        <w:rPr>
          <w:rFonts w:asciiTheme="minorHAnsi" w:hAnsiTheme="minorHAnsi" w:cstheme="minorHAnsi"/>
          <w:lang w:eastAsia="zh-CN"/>
        </w:rPr>
        <w:t xml:space="preserve">: </w:t>
      </w:r>
      <w:r w:rsidRPr="00624A24">
        <w:rPr>
          <w:rFonts w:asciiTheme="minorHAnsi" w:hAnsiTheme="minorHAnsi" w:cstheme="minorHAnsi"/>
          <w:lang w:val="en-GB" w:eastAsia="zh-CN"/>
        </w:rPr>
        <w:t>This is a non-coherent UE where the UL power control power scaling has been modified such that the UE can deliver full power for all ranks when using the rel-15 codebook intended for a non-coherent UE.</w:t>
      </w:r>
      <w:r w:rsidR="00FE1E81" w:rsidRPr="00624A24">
        <w:rPr>
          <w:rFonts w:asciiTheme="minorHAnsi" w:hAnsiTheme="minorHAnsi" w:cstheme="minorHAnsi"/>
          <w:lang w:val="en-GB" w:eastAsia="zh-CN"/>
        </w:rPr>
        <w:t xml:space="preserve"> </w:t>
      </w:r>
      <w:r w:rsidR="002810B8" w:rsidRPr="00624A24">
        <w:rPr>
          <w:rFonts w:asciiTheme="minorHAnsi" w:hAnsiTheme="minorHAnsi" w:cstheme="minorHAnsi"/>
          <w:lang w:val="en-GB" w:eastAsia="zh-CN"/>
        </w:rPr>
        <w:t>For this case, w</w:t>
      </w:r>
      <w:proofErr w:type="spellStart"/>
      <w:r w:rsidR="002810B8" w:rsidRPr="00E54519">
        <w:rPr>
          <w:rFonts w:asciiTheme="minorHAnsi" w:hAnsiTheme="minorHAnsi" w:cstheme="minorHAnsi"/>
          <w:lang w:eastAsia="zh-CN"/>
        </w:rPr>
        <w:t>e</w:t>
      </w:r>
      <w:proofErr w:type="spellEnd"/>
      <w:r w:rsidR="002810B8" w:rsidRPr="00E54519">
        <w:rPr>
          <w:rFonts w:asciiTheme="minorHAnsi" w:hAnsiTheme="minorHAnsi" w:cstheme="minorHAnsi"/>
          <w:lang w:eastAsia="zh-CN"/>
        </w:rPr>
        <w:t xml:space="preserve"> assume that each PA can transmit with maximum allowed output power, i.e. the maximum power per antenna element is</w:t>
      </w:r>
      <w:r w:rsidR="00AE2BBB" w:rsidRPr="00E54519">
        <w:rPr>
          <w:rFonts w:asciiTheme="minorHAnsi" w:hAnsiTheme="minorHAnsi" w:cstheme="minorHAnsi"/>
          <w:lang w:eastAsia="zh-CN"/>
        </w:rPr>
        <w:t xml:space="preserve"> [P P]</w:t>
      </w:r>
      <w:r w:rsidR="002810B8" w:rsidRPr="00E54519">
        <w:rPr>
          <w:rFonts w:asciiTheme="minorHAnsi" w:hAnsiTheme="minorHAnsi" w:cstheme="minorHAnsi"/>
          <w:lang w:eastAsia="zh-CN"/>
        </w:rPr>
        <w:t>.</w:t>
      </w:r>
    </w:p>
    <w:p w14:paraId="491941B5" w14:textId="20BCFF3C" w:rsidR="00554FA6" w:rsidRDefault="00B47E47" w:rsidP="00594D01">
      <w:pPr>
        <w:rPr>
          <w:lang w:val="en-GB" w:eastAsia="zh-CN"/>
        </w:rPr>
      </w:pPr>
      <w:r>
        <w:rPr>
          <w:lang w:val="en-GB" w:eastAsia="zh-CN"/>
        </w:rPr>
        <w:t xml:space="preserve">In the </w:t>
      </w:r>
      <w:r w:rsidR="007662FA">
        <w:rPr>
          <w:lang w:val="en-GB" w:eastAsia="zh-CN"/>
        </w:rPr>
        <w:t>figures</w:t>
      </w:r>
      <w:r>
        <w:rPr>
          <w:lang w:val="en-GB" w:eastAsia="zh-CN"/>
        </w:rPr>
        <w:t xml:space="preserve"> </w:t>
      </w:r>
      <w:r w:rsidR="00995AE2">
        <w:rPr>
          <w:lang w:val="en-GB" w:eastAsia="zh-CN"/>
        </w:rPr>
        <w:t>below,</w:t>
      </w:r>
      <w:r>
        <w:rPr>
          <w:lang w:val="en-GB" w:eastAsia="zh-CN"/>
        </w:rPr>
        <w:t xml:space="preserve"> we present system level simulations for the </w:t>
      </w:r>
      <w:r w:rsidR="00B72740">
        <w:rPr>
          <w:lang w:val="en-GB" w:eastAsia="zh-CN"/>
        </w:rPr>
        <w:t xml:space="preserve">5 schemes above </w:t>
      </w:r>
      <w:r w:rsidR="007662FA">
        <w:rPr>
          <w:lang w:val="en-GB" w:eastAsia="zh-CN"/>
        </w:rPr>
        <w:t>where performance is plotted relative a rel-15 non-coherent UE</w:t>
      </w:r>
      <w:r>
        <w:rPr>
          <w:lang w:val="en-GB" w:eastAsia="zh-CN"/>
        </w:rPr>
        <w:t>.</w:t>
      </w:r>
      <w:r w:rsidR="002E6ED6">
        <w:rPr>
          <w:lang w:val="en-GB" w:eastAsia="zh-CN"/>
        </w:rPr>
        <w:t xml:space="preserve"> </w:t>
      </w:r>
      <w:r w:rsidR="00B72740">
        <w:rPr>
          <w:lang w:val="en-GB" w:eastAsia="zh-CN"/>
        </w:rPr>
        <w:t xml:space="preserve"> </w:t>
      </w:r>
      <w:r w:rsidR="00B72740">
        <w:rPr>
          <w:lang w:val="en-GB" w:eastAsia="zh-CN"/>
        </w:rPr>
        <w:fldChar w:fldCharType="begin"/>
      </w:r>
      <w:r w:rsidR="00B72740">
        <w:rPr>
          <w:lang w:val="en-GB" w:eastAsia="zh-CN"/>
        </w:rPr>
        <w:instrText xml:space="preserve"> REF _Ref8471628 \h </w:instrText>
      </w:r>
      <w:r w:rsidR="00B72740">
        <w:rPr>
          <w:lang w:val="en-GB" w:eastAsia="zh-CN"/>
        </w:rPr>
      </w:r>
      <w:r w:rsidR="00B72740">
        <w:rPr>
          <w:lang w:val="en-GB" w:eastAsia="zh-CN"/>
        </w:rPr>
        <w:fldChar w:fldCharType="separate"/>
      </w:r>
      <w:r w:rsidR="00B72740" w:rsidRPr="00E54519">
        <w:t xml:space="preserve">Figure </w:t>
      </w:r>
      <w:r w:rsidR="00B72740" w:rsidRPr="00E54519">
        <w:rPr>
          <w:noProof/>
        </w:rPr>
        <w:t>2</w:t>
      </w:r>
      <w:r w:rsidR="00B72740">
        <w:rPr>
          <w:lang w:val="en-GB" w:eastAsia="zh-CN"/>
        </w:rPr>
        <w:fldChar w:fldCharType="end"/>
      </w:r>
      <w:r w:rsidR="00B72740">
        <w:rPr>
          <w:lang w:val="en-GB" w:eastAsia="zh-CN"/>
        </w:rPr>
        <w:t xml:space="preserve"> shows results for 1 MHz and 10 MHz PUSCH </w:t>
      </w:r>
      <w:r w:rsidR="00B72740">
        <w:rPr>
          <w:lang w:val="en-GB" w:eastAsia="zh-CN"/>
        </w:rPr>
        <w:lastRenderedPageBreak/>
        <w:t xml:space="preserve">bandwidths where the UE uses omni antennas, while </w:t>
      </w:r>
      <w:r w:rsidR="00B72740">
        <w:rPr>
          <w:lang w:val="en-GB" w:eastAsia="zh-CN"/>
        </w:rPr>
        <w:fldChar w:fldCharType="begin"/>
      </w:r>
      <w:r w:rsidR="00B72740">
        <w:rPr>
          <w:lang w:val="en-GB" w:eastAsia="zh-CN"/>
        </w:rPr>
        <w:instrText xml:space="preserve"> REF _Ref8481402 \h </w:instrText>
      </w:r>
      <w:r w:rsidR="00B72740">
        <w:rPr>
          <w:lang w:val="en-GB" w:eastAsia="zh-CN"/>
        </w:rPr>
      </w:r>
      <w:r w:rsidR="00B72740">
        <w:rPr>
          <w:lang w:val="en-GB" w:eastAsia="zh-CN"/>
        </w:rPr>
        <w:fldChar w:fldCharType="separate"/>
      </w:r>
      <w:r w:rsidR="00B72740" w:rsidRPr="00E54519">
        <w:t xml:space="preserve">Figure </w:t>
      </w:r>
      <w:r w:rsidR="00B72740" w:rsidRPr="00E54519">
        <w:rPr>
          <w:noProof/>
        </w:rPr>
        <w:t>3</w:t>
      </w:r>
      <w:r w:rsidR="00B72740">
        <w:rPr>
          <w:lang w:val="en-GB" w:eastAsia="zh-CN"/>
        </w:rPr>
        <w:fldChar w:fldCharType="end"/>
      </w:r>
      <w:r w:rsidR="00B72740">
        <w:rPr>
          <w:lang w:val="en-GB" w:eastAsia="zh-CN"/>
        </w:rPr>
        <w:t xml:space="preserve"> </w:t>
      </w:r>
      <w:r w:rsidR="008508C9">
        <w:rPr>
          <w:lang w:val="en-GB" w:eastAsia="zh-CN"/>
        </w:rPr>
        <w:t xml:space="preserve">has </w:t>
      </w:r>
      <w:r w:rsidR="00B72740">
        <w:rPr>
          <w:lang w:val="en-GB" w:eastAsia="zh-CN"/>
        </w:rPr>
        <w:t xml:space="preserve">results for 1 MHz and 10 MHz PUSCH bandwidths </w:t>
      </w:r>
      <w:r w:rsidR="008508C9">
        <w:rPr>
          <w:lang w:val="en-GB" w:eastAsia="zh-CN"/>
        </w:rPr>
        <w:t xml:space="preserve">but </w:t>
      </w:r>
      <w:r w:rsidR="00B72740">
        <w:rPr>
          <w:lang w:val="en-GB" w:eastAsia="zh-CN"/>
        </w:rPr>
        <w:t xml:space="preserve">where the UE uses </w:t>
      </w:r>
      <w:r w:rsidR="008508C9">
        <w:rPr>
          <w:lang w:val="en-GB" w:eastAsia="zh-CN"/>
        </w:rPr>
        <w:t xml:space="preserve">directional </w:t>
      </w:r>
      <w:r w:rsidR="00B72740">
        <w:rPr>
          <w:lang w:val="en-GB" w:eastAsia="zh-CN"/>
        </w:rPr>
        <w:t>antennas</w:t>
      </w:r>
      <w:r w:rsidR="008508C9">
        <w:rPr>
          <w:lang w:val="en-GB" w:eastAsia="zh-CN"/>
        </w:rPr>
        <w:t>.</w:t>
      </w:r>
    </w:p>
    <w:p w14:paraId="4ABA39D1" w14:textId="594696E8" w:rsidR="00DF465A" w:rsidRDefault="00FA0042" w:rsidP="00FA0042">
      <w:pPr>
        <w:rPr>
          <w:lang w:val="en-GB" w:eastAsia="zh-CN"/>
        </w:rPr>
      </w:pPr>
      <w:r>
        <w:rPr>
          <w:lang w:val="en-GB" w:eastAsia="zh-CN"/>
        </w:rPr>
        <w:t xml:space="preserve">Considering the 1 and 10 MHz results for omni antennas in </w:t>
      </w:r>
      <w:r>
        <w:rPr>
          <w:lang w:val="en-GB" w:eastAsia="zh-CN"/>
        </w:rPr>
        <w:fldChar w:fldCharType="begin"/>
      </w:r>
      <w:r>
        <w:rPr>
          <w:lang w:val="en-GB" w:eastAsia="zh-CN"/>
        </w:rPr>
        <w:instrText xml:space="preserve"> REF _Ref8471628 \h </w:instrText>
      </w:r>
      <w:r>
        <w:rPr>
          <w:lang w:val="en-GB" w:eastAsia="zh-CN"/>
        </w:rPr>
      </w:r>
      <w:r>
        <w:rPr>
          <w:lang w:val="en-GB" w:eastAsia="zh-CN"/>
        </w:rPr>
        <w:fldChar w:fldCharType="separate"/>
      </w:r>
      <w:r w:rsidRPr="00E54519">
        <w:t xml:space="preserve">Figure </w:t>
      </w:r>
      <w:r w:rsidRPr="00E54519">
        <w:rPr>
          <w:noProof/>
        </w:rPr>
        <w:t>2</w:t>
      </w:r>
      <w:r>
        <w:rPr>
          <w:lang w:val="en-GB" w:eastAsia="zh-CN"/>
        </w:rPr>
        <w:fldChar w:fldCharType="end"/>
      </w:r>
      <w:r>
        <w:rPr>
          <w:lang w:val="en-GB" w:eastAsia="zh-CN"/>
        </w:rPr>
        <w:t xml:space="preserve">, we first observe that the performance of the non-coherent combining options in the order of increasing performance is 1-1, 1-1 + 2, 2-2, and 3, and that this holds for both 1 and 10 </w:t>
      </w:r>
      <w:proofErr w:type="spellStart"/>
      <w:r>
        <w:rPr>
          <w:lang w:val="en-GB" w:eastAsia="zh-CN"/>
        </w:rPr>
        <w:t>MHz.</w:t>
      </w:r>
      <w:proofErr w:type="spellEnd"/>
      <w:r>
        <w:rPr>
          <w:lang w:val="en-GB" w:eastAsia="zh-CN"/>
        </w:rPr>
        <w:t xml:space="preserve">  Since options 2-2 and 3 use 1 full power and 2 full power Tx chains, </w:t>
      </w:r>
      <w:r w:rsidR="00915F01">
        <w:rPr>
          <w:lang w:val="en-GB" w:eastAsia="zh-CN"/>
        </w:rPr>
        <w:t xml:space="preserve">respectively, </w:t>
      </w:r>
      <w:r>
        <w:rPr>
          <w:lang w:val="en-GB" w:eastAsia="zh-CN"/>
        </w:rPr>
        <w:t xml:space="preserve">and since option 2-2 uses CDD, this implies that the effect of destructive combining is significant.  That is, using full power on a Tx chain rather than virtualizing to combine Tx chains tends to provide better performance, and randomization using </w:t>
      </w:r>
      <w:r w:rsidR="00915F01">
        <w:rPr>
          <w:lang w:val="en-GB" w:eastAsia="zh-CN"/>
        </w:rPr>
        <w:t xml:space="preserve">e.g. </w:t>
      </w:r>
      <w:r>
        <w:rPr>
          <w:lang w:val="en-GB" w:eastAsia="zh-CN"/>
        </w:rPr>
        <w:t>CDD can reduce, but not eliminate, the effect of destructive combining (at least in the conditions studied).   Next, comparing relative gains for 1 and 10 MHz, we see that all schemes have less cell edge gains relative to Rel-15 non-coherent transmission in 10 MHz than in 1 MHz operation.   We expect this is due to the higher SINR of 1 MHz operation, which limits the throughput gains from better SNR due to precoding or greater transmitted power.  On the other hand, the mean gains for the non-virtualized options 2-2 and 3 reduce slightly in 1 MHz as compared to 10 MHz, while they are significantly less for the virtualized options 1-1 and 1-2 + 2.</w:t>
      </w:r>
      <w:r w:rsidR="00DF465A">
        <w:rPr>
          <w:lang w:val="en-GB" w:eastAsia="zh-CN"/>
        </w:rPr>
        <w:t xml:space="preserve">  More quantitatively, in </w:t>
      </w:r>
      <w:r w:rsidR="00DF465A">
        <w:rPr>
          <w:lang w:val="en-GB" w:eastAsia="zh-CN"/>
        </w:rPr>
        <w:fldChar w:fldCharType="begin"/>
      </w:r>
      <w:r w:rsidR="00DF465A">
        <w:rPr>
          <w:lang w:val="en-GB" w:eastAsia="zh-CN"/>
        </w:rPr>
        <w:instrText xml:space="preserve"> REF _Ref8554040 \h </w:instrText>
      </w:r>
      <w:r w:rsidR="00DF465A">
        <w:rPr>
          <w:lang w:val="en-GB" w:eastAsia="zh-CN"/>
        </w:rPr>
      </w:r>
      <w:r w:rsidR="00DF465A">
        <w:rPr>
          <w:lang w:val="en-GB" w:eastAsia="zh-CN"/>
        </w:rPr>
        <w:fldChar w:fldCharType="separate"/>
      </w:r>
      <w:r w:rsidR="00DF465A" w:rsidRPr="00E54519">
        <w:t xml:space="preserve">Table </w:t>
      </w:r>
      <w:r w:rsidR="00DF465A" w:rsidRPr="00E54519">
        <w:rPr>
          <w:noProof/>
        </w:rPr>
        <w:t>1</w:t>
      </w:r>
      <w:r w:rsidR="00DF465A">
        <w:rPr>
          <w:lang w:val="en-GB" w:eastAsia="zh-CN"/>
        </w:rPr>
        <w:fldChar w:fldCharType="end"/>
      </w:r>
      <w:r w:rsidR="00DF465A">
        <w:rPr>
          <w:lang w:val="en-GB" w:eastAsia="zh-CN"/>
        </w:rPr>
        <w:t xml:space="preserve"> we can see that option 1-1 + 2 provides about </w:t>
      </w:r>
      <w:r w:rsidR="00DF465A" w:rsidRPr="00DF465A">
        <w:rPr>
          <w:lang w:val="en-GB" w:eastAsia="zh-CN"/>
        </w:rPr>
        <w:t xml:space="preserve">20% cell edge and 5% mean throughput gains over Rel-15 non-coherent operation with allocations of 10 MHz, but only 6% and 2% cell edge and mean gains with 1 </w:t>
      </w:r>
      <w:proofErr w:type="spellStart"/>
      <w:r w:rsidR="00DF465A" w:rsidRPr="00DF465A">
        <w:rPr>
          <w:lang w:val="en-GB" w:eastAsia="zh-CN"/>
        </w:rPr>
        <w:t>MHz.</w:t>
      </w:r>
      <w:proofErr w:type="spellEnd"/>
      <w:r w:rsidR="00DF465A">
        <w:rPr>
          <w:lang w:val="en-GB" w:eastAsia="zh-CN"/>
        </w:rPr>
        <w:t xml:space="preserve">  Options 3 has more consistent gains as the bandwidth varies: </w:t>
      </w:r>
      <w:r w:rsidR="00DF465A" w:rsidRPr="00DF465A">
        <w:rPr>
          <w:lang w:val="en-GB" w:eastAsia="zh-CN"/>
        </w:rPr>
        <w:t xml:space="preserve">30% cell edge and 7% mean throughput gains with allocations of 10 MHz, and 14% and 6% cell edge and mean gains with 1 </w:t>
      </w:r>
      <w:proofErr w:type="spellStart"/>
      <w:r w:rsidR="00DF465A" w:rsidRPr="00DF465A">
        <w:rPr>
          <w:lang w:val="en-GB" w:eastAsia="zh-CN"/>
        </w:rPr>
        <w:t>MHz.</w:t>
      </w:r>
      <w:proofErr w:type="spellEnd"/>
      <w:r w:rsidR="00DF465A">
        <w:rPr>
          <w:lang w:val="en-GB" w:eastAsia="zh-CN"/>
        </w:rPr>
        <w:t xml:space="preserve">   Option 2-2 has similar robustness to bandwidth variation, although lesser gains: </w:t>
      </w:r>
      <w:r w:rsidR="00DF465A" w:rsidRPr="00DF465A">
        <w:rPr>
          <w:lang w:val="en-GB" w:eastAsia="zh-CN"/>
        </w:rPr>
        <w:t xml:space="preserve">22% cell edge and 5% mean throughput gains with allocations of 10 MHz, and 10% and 4% cell edge and mean gains with 1 </w:t>
      </w:r>
      <w:proofErr w:type="spellStart"/>
      <w:r w:rsidR="00DF465A" w:rsidRPr="00DF465A">
        <w:rPr>
          <w:lang w:val="en-GB" w:eastAsia="zh-CN"/>
        </w:rPr>
        <w:t>MHz</w:t>
      </w:r>
      <w:r w:rsidR="00DF465A">
        <w:rPr>
          <w:lang w:val="en-GB" w:eastAsia="zh-CN"/>
        </w:rPr>
        <w:t>.</w:t>
      </w:r>
      <w:proofErr w:type="spellEnd"/>
    </w:p>
    <w:p w14:paraId="23DA4920" w14:textId="09D9240E" w:rsidR="007C0781" w:rsidRPr="00E54519" w:rsidRDefault="007C0781" w:rsidP="007C0781">
      <w:pPr>
        <w:pStyle w:val="Caption"/>
        <w:keepNext/>
        <w:spacing w:after="0"/>
      </w:pPr>
      <w:bookmarkStart w:id="4" w:name="_Ref8554040"/>
      <w:r w:rsidRPr="00E54519">
        <w:t xml:space="preserve">Table </w:t>
      </w:r>
      <w:r>
        <w:rPr>
          <w:noProof/>
        </w:rPr>
        <w:fldChar w:fldCharType="begin"/>
      </w:r>
      <w:r w:rsidRPr="00E54519">
        <w:rPr>
          <w:noProof/>
        </w:rPr>
        <w:instrText xml:space="preserve"> SEQ Table \* ARABIC </w:instrText>
      </w:r>
      <w:r>
        <w:rPr>
          <w:noProof/>
        </w:rPr>
        <w:fldChar w:fldCharType="separate"/>
      </w:r>
      <w:r w:rsidRPr="00E54519">
        <w:rPr>
          <w:noProof/>
        </w:rPr>
        <w:t>1</w:t>
      </w:r>
      <w:r>
        <w:rPr>
          <w:noProof/>
        </w:rPr>
        <w:fldChar w:fldCharType="end"/>
      </w:r>
      <w:bookmarkEnd w:id="4"/>
      <w:r w:rsidRPr="00E54519">
        <w:t xml:space="preserve">: Gain over </w:t>
      </w:r>
      <w:r w:rsidR="00634099" w:rsidRPr="00E54519">
        <w:t>Rel-15 non-coherent operation</w:t>
      </w:r>
      <w:r w:rsidRPr="00E54519">
        <w:t xml:space="preserve"> at 10 </w:t>
      </w:r>
      <w:proofErr w:type="spellStart"/>
      <w:r w:rsidRPr="00E54519">
        <w:t>MHz.</w:t>
      </w:r>
      <w:proofErr w:type="spellEnd"/>
      <w:r w:rsidRPr="00E54519">
        <w:t xml:space="preserve"> vs. 1 MHz for Omni Antennas</w:t>
      </w:r>
    </w:p>
    <w:tbl>
      <w:tblPr>
        <w:tblW w:w="0" w:type="auto"/>
        <w:jc w:val="center"/>
        <w:tblLook w:val="04A0" w:firstRow="1" w:lastRow="0" w:firstColumn="1" w:lastColumn="0" w:noHBand="0" w:noVBand="1"/>
      </w:tblPr>
      <w:tblGrid>
        <w:gridCol w:w="901"/>
        <w:gridCol w:w="1042"/>
        <w:gridCol w:w="1668"/>
        <w:gridCol w:w="1190"/>
        <w:gridCol w:w="1511"/>
        <w:gridCol w:w="1190"/>
        <w:gridCol w:w="1011"/>
      </w:tblGrid>
      <w:tr w:rsidR="007C0781" w:rsidRPr="007C0781" w14:paraId="0AEC8228" w14:textId="77777777" w:rsidTr="007C0781">
        <w:trPr>
          <w:jc w:val="center"/>
        </w:trPr>
        <w:tc>
          <w:tcPr>
            <w:tcW w:w="0" w:type="auto"/>
            <w:tcBorders>
              <w:top w:val="single" w:sz="8" w:space="0" w:color="4F81BD"/>
              <w:left w:val="single" w:sz="8" w:space="0" w:color="4F81BD"/>
              <w:bottom w:val="single" w:sz="8" w:space="0" w:color="4F81BD"/>
              <w:right w:val="nil"/>
            </w:tcBorders>
            <w:shd w:val="clear" w:color="000000" w:fill="4F81BD"/>
            <w:vAlign w:val="center"/>
            <w:hideMark/>
          </w:tcPr>
          <w:p w14:paraId="49208E12" w14:textId="77777777" w:rsidR="007C0781" w:rsidRPr="00E54519" w:rsidRDefault="007C0781" w:rsidP="007C0781">
            <w:pPr>
              <w:spacing w:after="0" w:line="240" w:lineRule="auto"/>
              <w:rPr>
                <w:rFonts w:ascii="Calibri" w:eastAsia="Times New Roman" w:hAnsi="Calibri" w:cs="Calibri"/>
                <w:b/>
                <w:bCs/>
                <w:color w:val="000000"/>
              </w:rPr>
            </w:pPr>
            <w:r w:rsidRPr="00E54519">
              <w:rPr>
                <w:rFonts w:ascii="Calibri" w:eastAsia="Times New Roman" w:hAnsi="Calibri" w:cs="Calibri"/>
                <w:b/>
                <w:bCs/>
                <w:color w:val="000000"/>
              </w:rPr>
              <w:t> </w:t>
            </w:r>
          </w:p>
        </w:tc>
        <w:tc>
          <w:tcPr>
            <w:tcW w:w="0" w:type="auto"/>
            <w:tcBorders>
              <w:top w:val="single" w:sz="8" w:space="0" w:color="4F81BD"/>
              <w:left w:val="nil"/>
              <w:bottom w:val="single" w:sz="8" w:space="0" w:color="4F81BD"/>
              <w:right w:val="nil"/>
            </w:tcBorders>
            <w:shd w:val="clear" w:color="000000" w:fill="4F81BD"/>
            <w:vAlign w:val="center"/>
            <w:hideMark/>
          </w:tcPr>
          <w:p w14:paraId="00F71E1D" w14:textId="77777777" w:rsidR="007C0781" w:rsidRPr="00E54519" w:rsidRDefault="007C0781" w:rsidP="007C0781">
            <w:pPr>
              <w:spacing w:after="0" w:line="240" w:lineRule="auto"/>
              <w:rPr>
                <w:rFonts w:ascii="Calibri" w:eastAsia="Times New Roman" w:hAnsi="Calibri" w:cs="Calibri"/>
                <w:b/>
                <w:bCs/>
                <w:color w:val="000000"/>
              </w:rPr>
            </w:pPr>
            <w:r w:rsidRPr="00E54519">
              <w:rPr>
                <w:rFonts w:ascii="Calibri" w:eastAsia="Times New Roman" w:hAnsi="Calibri" w:cs="Calibri"/>
                <w:b/>
                <w:bCs/>
                <w:color w:val="000000"/>
              </w:rPr>
              <w:t> </w:t>
            </w:r>
          </w:p>
        </w:tc>
        <w:tc>
          <w:tcPr>
            <w:tcW w:w="0" w:type="auto"/>
            <w:tcBorders>
              <w:top w:val="single" w:sz="8" w:space="0" w:color="4F81BD"/>
              <w:left w:val="nil"/>
              <w:bottom w:val="single" w:sz="8" w:space="0" w:color="4F81BD"/>
              <w:right w:val="nil"/>
            </w:tcBorders>
            <w:shd w:val="clear" w:color="000000" w:fill="4F81BD"/>
            <w:noWrap/>
            <w:vAlign w:val="center"/>
            <w:hideMark/>
          </w:tcPr>
          <w:p w14:paraId="234ADC49" w14:textId="6646D853" w:rsidR="007C0781" w:rsidRPr="007C0781" w:rsidRDefault="007C0781" w:rsidP="007C0781">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Rel</w:t>
            </w:r>
            <w:r>
              <w:rPr>
                <w:rFonts w:ascii="Calibri" w:eastAsia="Times New Roman" w:hAnsi="Calibri" w:cs="Calibri"/>
                <w:b/>
                <w:bCs/>
                <w:color w:val="000000"/>
              </w:rPr>
              <w:t>-</w:t>
            </w:r>
            <w:r w:rsidRPr="007C0781">
              <w:rPr>
                <w:rFonts w:ascii="Calibri" w:eastAsia="Times New Roman" w:hAnsi="Calibri" w:cs="Calibri"/>
                <w:b/>
                <w:bCs/>
                <w:color w:val="000000"/>
              </w:rPr>
              <w:t>15 coherent</w:t>
            </w:r>
          </w:p>
        </w:tc>
        <w:tc>
          <w:tcPr>
            <w:tcW w:w="0" w:type="auto"/>
            <w:tcBorders>
              <w:top w:val="single" w:sz="8" w:space="0" w:color="4F81BD"/>
              <w:left w:val="nil"/>
              <w:bottom w:val="single" w:sz="8" w:space="0" w:color="4F81BD"/>
              <w:right w:val="nil"/>
            </w:tcBorders>
            <w:shd w:val="clear" w:color="000000" w:fill="4F81BD"/>
            <w:noWrap/>
            <w:vAlign w:val="center"/>
            <w:hideMark/>
          </w:tcPr>
          <w:p w14:paraId="09F19445" w14:textId="77777777" w:rsidR="007C0781" w:rsidRPr="007C0781" w:rsidRDefault="007C0781" w:rsidP="007C0781">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1-1</w:t>
            </w:r>
          </w:p>
        </w:tc>
        <w:tc>
          <w:tcPr>
            <w:tcW w:w="0" w:type="auto"/>
            <w:tcBorders>
              <w:top w:val="single" w:sz="8" w:space="0" w:color="4F81BD"/>
              <w:left w:val="nil"/>
              <w:bottom w:val="single" w:sz="8" w:space="0" w:color="4F81BD"/>
              <w:right w:val="nil"/>
            </w:tcBorders>
            <w:shd w:val="clear" w:color="000000" w:fill="4F81BD"/>
            <w:noWrap/>
            <w:vAlign w:val="center"/>
            <w:hideMark/>
          </w:tcPr>
          <w:p w14:paraId="13D1DF71" w14:textId="77777777" w:rsidR="007C0781" w:rsidRPr="007C0781" w:rsidRDefault="007C0781" w:rsidP="007C0781">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1-1 + 2</w:t>
            </w:r>
          </w:p>
        </w:tc>
        <w:tc>
          <w:tcPr>
            <w:tcW w:w="0" w:type="auto"/>
            <w:tcBorders>
              <w:top w:val="single" w:sz="8" w:space="0" w:color="4F81BD"/>
              <w:left w:val="nil"/>
              <w:bottom w:val="single" w:sz="8" w:space="0" w:color="4F81BD"/>
              <w:right w:val="nil"/>
            </w:tcBorders>
            <w:shd w:val="clear" w:color="000000" w:fill="4F81BD"/>
            <w:noWrap/>
            <w:vAlign w:val="center"/>
            <w:hideMark/>
          </w:tcPr>
          <w:p w14:paraId="7575AF01" w14:textId="77777777" w:rsidR="007C0781" w:rsidRPr="007C0781" w:rsidRDefault="007C0781" w:rsidP="007C0781">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2-2</w:t>
            </w:r>
          </w:p>
        </w:tc>
        <w:tc>
          <w:tcPr>
            <w:tcW w:w="0" w:type="auto"/>
            <w:tcBorders>
              <w:top w:val="single" w:sz="8" w:space="0" w:color="4F81BD"/>
              <w:left w:val="nil"/>
              <w:bottom w:val="single" w:sz="8" w:space="0" w:color="4F81BD"/>
              <w:right w:val="single" w:sz="8" w:space="0" w:color="4F81BD"/>
            </w:tcBorders>
            <w:shd w:val="clear" w:color="000000" w:fill="4F81BD"/>
            <w:noWrap/>
            <w:vAlign w:val="center"/>
            <w:hideMark/>
          </w:tcPr>
          <w:p w14:paraId="3EC79D5B" w14:textId="77777777" w:rsidR="007C0781" w:rsidRPr="007C0781" w:rsidRDefault="007C0781" w:rsidP="007C0781">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3</w:t>
            </w:r>
          </w:p>
        </w:tc>
      </w:tr>
      <w:tr w:rsidR="007C0781" w:rsidRPr="007C0781" w14:paraId="0299080E" w14:textId="77777777" w:rsidTr="007C0781">
        <w:trPr>
          <w:jc w:val="center"/>
        </w:trPr>
        <w:tc>
          <w:tcPr>
            <w:tcW w:w="0" w:type="auto"/>
            <w:vMerge w:val="restart"/>
            <w:tcBorders>
              <w:top w:val="nil"/>
              <w:left w:val="single" w:sz="8" w:space="0" w:color="95B3D7"/>
              <w:bottom w:val="single" w:sz="8" w:space="0" w:color="95B3D7"/>
              <w:right w:val="single" w:sz="8" w:space="0" w:color="95B3D7"/>
            </w:tcBorders>
            <w:shd w:val="clear" w:color="000000" w:fill="DBE5F1"/>
            <w:vAlign w:val="center"/>
            <w:hideMark/>
          </w:tcPr>
          <w:p w14:paraId="2E49E0B2"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 MHz</w:t>
            </w:r>
          </w:p>
        </w:tc>
        <w:tc>
          <w:tcPr>
            <w:tcW w:w="0" w:type="auto"/>
            <w:tcBorders>
              <w:top w:val="nil"/>
              <w:left w:val="nil"/>
              <w:bottom w:val="single" w:sz="8" w:space="0" w:color="95B3D7"/>
              <w:right w:val="single" w:sz="8" w:space="0" w:color="95B3D7"/>
            </w:tcBorders>
            <w:shd w:val="clear" w:color="000000" w:fill="DBE5F1"/>
            <w:vAlign w:val="center"/>
            <w:hideMark/>
          </w:tcPr>
          <w:p w14:paraId="633DCDED" w14:textId="77777777" w:rsidR="007C0781" w:rsidRPr="007C0781" w:rsidRDefault="007C0781" w:rsidP="007C0781">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Cell Edge</w:t>
            </w:r>
          </w:p>
        </w:tc>
        <w:tc>
          <w:tcPr>
            <w:tcW w:w="0" w:type="auto"/>
            <w:tcBorders>
              <w:top w:val="nil"/>
              <w:left w:val="nil"/>
              <w:bottom w:val="single" w:sz="8" w:space="0" w:color="95B3D7"/>
              <w:right w:val="single" w:sz="8" w:space="0" w:color="95B3D7"/>
            </w:tcBorders>
            <w:shd w:val="clear" w:color="000000" w:fill="DBE5F1"/>
            <w:noWrap/>
            <w:vAlign w:val="center"/>
            <w:hideMark/>
          </w:tcPr>
          <w:p w14:paraId="5511DEF4" w14:textId="77777777" w:rsidR="007C0781" w:rsidRPr="007C0781" w:rsidRDefault="007C0781" w:rsidP="007C0781">
            <w:pPr>
              <w:spacing w:after="0" w:line="240" w:lineRule="auto"/>
              <w:jc w:val="right"/>
              <w:rPr>
                <w:rFonts w:ascii="Calibri" w:eastAsia="Times New Roman" w:hAnsi="Calibri" w:cs="Calibri"/>
                <w:bCs/>
                <w:color w:val="000000"/>
              </w:rPr>
            </w:pPr>
            <w:r w:rsidRPr="007C0781">
              <w:rPr>
                <w:rFonts w:ascii="Calibri" w:eastAsia="Times New Roman" w:hAnsi="Calibri" w:cs="Calibri"/>
                <w:bCs/>
                <w:color w:val="000000"/>
              </w:rPr>
              <w:t>15.9</w:t>
            </w:r>
          </w:p>
        </w:tc>
        <w:tc>
          <w:tcPr>
            <w:tcW w:w="0" w:type="auto"/>
            <w:tcBorders>
              <w:top w:val="nil"/>
              <w:left w:val="nil"/>
              <w:bottom w:val="single" w:sz="8" w:space="0" w:color="95B3D7"/>
              <w:right w:val="single" w:sz="8" w:space="0" w:color="95B3D7"/>
            </w:tcBorders>
            <w:shd w:val="clear" w:color="000000" w:fill="DBE5F1"/>
            <w:noWrap/>
            <w:vAlign w:val="center"/>
            <w:hideMark/>
          </w:tcPr>
          <w:p w14:paraId="29A31906"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4.6</w:t>
            </w:r>
          </w:p>
        </w:tc>
        <w:tc>
          <w:tcPr>
            <w:tcW w:w="0" w:type="auto"/>
            <w:tcBorders>
              <w:top w:val="nil"/>
              <w:left w:val="nil"/>
              <w:bottom w:val="single" w:sz="8" w:space="0" w:color="95B3D7"/>
              <w:right w:val="single" w:sz="8" w:space="0" w:color="95B3D7"/>
            </w:tcBorders>
            <w:shd w:val="clear" w:color="000000" w:fill="DBE5F1"/>
            <w:noWrap/>
            <w:vAlign w:val="center"/>
            <w:hideMark/>
          </w:tcPr>
          <w:p w14:paraId="7103C19C"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5.6</w:t>
            </w:r>
          </w:p>
        </w:tc>
        <w:tc>
          <w:tcPr>
            <w:tcW w:w="0" w:type="auto"/>
            <w:tcBorders>
              <w:top w:val="nil"/>
              <w:left w:val="nil"/>
              <w:bottom w:val="single" w:sz="8" w:space="0" w:color="95B3D7"/>
              <w:right w:val="single" w:sz="8" w:space="0" w:color="95B3D7"/>
            </w:tcBorders>
            <w:shd w:val="clear" w:color="000000" w:fill="DBE5F1"/>
            <w:noWrap/>
            <w:vAlign w:val="center"/>
            <w:hideMark/>
          </w:tcPr>
          <w:p w14:paraId="382773FC"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10.1</w:t>
            </w:r>
          </w:p>
        </w:tc>
        <w:tc>
          <w:tcPr>
            <w:tcW w:w="0" w:type="auto"/>
            <w:tcBorders>
              <w:top w:val="nil"/>
              <w:left w:val="nil"/>
              <w:bottom w:val="single" w:sz="8" w:space="0" w:color="95B3D7"/>
              <w:right w:val="single" w:sz="8" w:space="0" w:color="95B3D7"/>
            </w:tcBorders>
            <w:shd w:val="clear" w:color="000000" w:fill="DBE5F1"/>
            <w:noWrap/>
            <w:vAlign w:val="center"/>
            <w:hideMark/>
          </w:tcPr>
          <w:p w14:paraId="5C995D31"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14.4</w:t>
            </w:r>
          </w:p>
        </w:tc>
      </w:tr>
      <w:tr w:rsidR="007C0781" w:rsidRPr="007C0781" w14:paraId="6FEB499D" w14:textId="77777777" w:rsidTr="007C0781">
        <w:trPr>
          <w:jc w:val="center"/>
        </w:trPr>
        <w:tc>
          <w:tcPr>
            <w:tcW w:w="0" w:type="auto"/>
            <w:vMerge/>
            <w:tcBorders>
              <w:top w:val="nil"/>
              <w:left w:val="single" w:sz="8" w:space="0" w:color="95B3D7"/>
              <w:bottom w:val="single" w:sz="8" w:space="0" w:color="95B3D7"/>
              <w:right w:val="single" w:sz="8" w:space="0" w:color="95B3D7"/>
            </w:tcBorders>
            <w:vAlign w:val="center"/>
            <w:hideMark/>
          </w:tcPr>
          <w:p w14:paraId="43D6C01A" w14:textId="77777777" w:rsidR="007C0781" w:rsidRPr="007C0781" w:rsidRDefault="007C0781" w:rsidP="007C0781">
            <w:pPr>
              <w:spacing w:after="0" w:line="240" w:lineRule="auto"/>
              <w:rPr>
                <w:rFonts w:ascii="Calibri" w:eastAsia="Times New Roman" w:hAnsi="Calibri" w:cs="Calibri"/>
                <w:color w:val="000000"/>
              </w:rPr>
            </w:pPr>
          </w:p>
        </w:tc>
        <w:tc>
          <w:tcPr>
            <w:tcW w:w="0" w:type="auto"/>
            <w:tcBorders>
              <w:top w:val="nil"/>
              <w:left w:val="nil"/>
              <w:bottom w:val="single" w:sz="8" w:space="0" w:color="95B3D7"/>
              <w:right w:val="single" w:sz="8" w:space="0" w:color="95B3D7"/>
            </w:tcBorders>
            <w:shd w:val="clear" w:color="auto" w:fill="auto"/>
            <w:vAlign w:val="center"/>
            <w:hideMark/>
          </w:tcPr>
          <w:p w14:paraId="20947613" w14:textId="77777777" w:rsidR="007C0781" w:rsidRPr="007C0781" w:rsidRDefault="007C0781" w:rsidP="007C0781">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Mean</w:t>
            </w:r>
          </w:p>
        </w:tc>
        <w:tc>
          <w:tcPr>
            <w:tcW w:w="0" w:type="auto"/>
            <w:tcBorders>
              <w:top w:val="nil"/>
              <w:left w:val="nil"/>
              <w:bottom w:val="single" w:sz="8" w:space="0" w:color="95B3D7"/>
              <w:right w:val="single" w:sz="8" w:space="0" w:color="95B3D7"/>
            </w:tcBorders>
            <w:shd w:val="clear" w:color="auto" w:fill="auto"/>
            <w:noWrap/>
            <w:vAlign w:val="center"/>
            <w:hideMark/>
          </w:tcPr>
          <w:p w14:paraId="7A826C19" w14:textId="77777777" w:rsidR="007C0781" w:rsidRPr="007C0781" w:rsidRDefault="007C0781" w:rsidP="007C0781">
            <w:pPr>
              <w:spacing w:after="0" w:line="240" w:lineRule="auto"/>
              <w:jc w:val="right"/>
              <w:rPr>
                <w:rFonts w:ascii="Calibri" w:eastAsia="Times New Roman" w:hAnsi="Calibri" w:cs="Calibri"/>
                <w:bCs/>
                <w:color w:val="000000"/>
              </w:rPr>
            </w:pPr>
            <w:r w:rsidRPr="007C0781">
              <w:rPr>
                <w:rFonts w:ascii="Calibri" w:eastAsia="Times New Roman" w:hAnsi="Calibri" w:cs="Calibri"/>
                <w:bCs/>
                <w:color w:val="000000"/>
              </w:rPr>
              <w:t>6.3</w:t>
            </w:r>
          </w:p>
        </w:tc>
        <w:tc>
          <w:tcPr>
            <w:tcW w:w="0" w:type="auto"/>
            <w:tcBorders>
              <w:top w:val="nil"/>
              <w:left w:val="nil"/>
              <w:bottom w:val="single" w:sz="8" w:space="0" w:color="95B3D7"/>
              <w:right w:val="single" w:sz="8" w:space="0" w:color="95B3D7"/>
            </w:tcBorders>
            <w:shd w:val="clear" w:color="auto" w:fill="auto"/>
            <w:noWrap/>
            <w:vAlign w:val="center"/>
            <w:hideMark/>
          </w:tcPr>
          <w:p w14:paraId="7879F9EF"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1.7</w:t>
            </w:r>
          </w:p>
        </w:tc>
        <w:tc>
          <w:tcPr>
            <w:tcW w:w="0" w:type="auto"/>
            <w:tcBorders>
              <w:top w:val="nil"/>
              <w:left w:val="nil"/>
              <w:bottom w:val="single" w:sz="8" w:space="0" w:color="95B3D7"/>
              <w:right w:val="single" w:sz="8" w:space="0" w:color="95B3D7"/>
            </w:tcBorders>
            <w:shd w:val="clear" w:color="auto" w:fill="auto"/>
            <w:noWrap/>
            <w:vAlign w:val="center"/>
            <w:hideMark/>
          </w:tcPr>
          <w:p w14:paraId="7A763397"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2.1</w:t>
            </w:r>
          </w:p>
        </w:tc>
        <w:tc>
          <w:tcPr>
            <w:tcW w:w="0" w:type="auto"/>
            <w:tcBorders>
              <w:top w:val="nil"/>
              <w:left w:val="nil"/>
              <w:bottom w:val="single" w:sz="8" w:space="0" w:color="95B3D7"/>
              <w:right w:val="single" w:sz="8" w:space="0" w:color="95B3D7"/>
            </w:tcBorders>
            <w:shd w:val="clear" w:color="auto" w:fill="auto"/>
            <w:noWrap/>
            <w:vAlign w:val="center"/>
            <w:hideMark/>
          </w:tcPr>
          <w:p w14:paraId="23A62C1B"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3.7</w:t>
            </w:r>
          </w:p>
        </w:tc>
        <w:tc>
          <w:tcPr>
            <w:tcW w:w="0" w:type="auto"/>
            <w:tcBorders>
              <w:top w:val="nil"/>
              <w:left w:val="nil"/>
              <w:bottom w:val="single" w:sz="8" w:space="0" w:color="95B3D7"/>
              <w:right w:val="single" w:sz="8" w:space="0" w:color="95B3D7"/>
            </w:tcBorders>
            <w:shd w:val="clear" w:color="auto" w:fill="auto"/>
            <w:noWrap/>
            <w:vAlign w:val="center"/>
            <w:hideMark/>
          </w:tcPr>
          <w:p w14:paraId="38F6D237"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5.6</w:t>
            </w:r>
          </w:p>
        </w:tc>
      </w:tr>
      <w:tr w:rsidR="007C0781" w:rsidRPr="007C0781" w14:paraId="26BEF7B1" w14:textId="77777777" w:rsidTr="007C0781">
        <w:trPr>
          <w:jc w:val="center"/>
        </w:trPr>
        <w:tc>
          <w:tcPr>
            <w:tcW w:w="0" w:type="auto"/>
            <w:vMerge w:val="restart"/>
            <w:tcBorders>
              <w:top w:val="nil"/>
              <w:left w:val="single" w:sz="8" w:space="0" w:color="95B3D7"/>
              <w:bottom w:val="single" w:sz="8" w:space="0" w:color="95B3D7"/>
              <w:right w:val="single" w:sz="8" w:space="0" w:color="95B3D7"/>
            </w:tcBorders>
            <w:shd w:val="clear" w:color="000000" w:fill="DBE5F1"/>
            <w:vAlign w:val="center"/>
            <w:hideMark/>
          </w:tcPr>
          <w:p w14:paraId="307410BC"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10 MHz</w:t>
            </w:r>
          </w:p>
        </w:tc>
        <w:tc>
          <w:tcPr>
            <w:tcW w:w="0" w:type="auto"/>
            <w:tcBorders>
              <w:top w:val="nil"/>
              <w:left w:val="nil"/>
              <w:bottom w:val="single" w:sz="8" w:space="0" w:color="95B3D7"/>
              <w:right w:val="single" w:sz="8" w:space="0" w:color="95B3D7"/>
            </w:tcBorders>
            <w:shd w:val="clear" w:color="000000" w:fill="DBE5F1"/>
            <w:vAlign w:val="center"/>
            <w:hideMark/>
          </w:tcPr>
          <w:p w14:paraId="6FB2CA25" w14:textId="77777777" w:rsidR="007C0781" w:rsidRPr="007C0781" w:rsidRDefault="007C0781" w:rsidP="007C0781">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Cell Edge</w:t>
            </w:r>
          </w:p>
        </w:tc>
        <w:tc>
          <w:tcPr>
            <w:tcW w:w="0" w:type="auto"/>
            <w:tcBorders>
              <w:top w:val="nil"/>
              <w:left w:val="nil"/>
              <w:bottom w:val="single" w:sz="8" w:space="0" w:color="95B3D7"/>
              <w:right w:val="single" w:sz="8" w:space="0" w:color="95B3D7"/>
            </w:tcBorders>
            <w:shd w:val="clear" w:color="000000" w:fill="DBE5F1"/>
            <w:noWrap/>
            <w:vAlign w:val="center"/>
            <w:hideMark/>
          </w:tcPr>
          <w:p w14:paraId="3901E314" w14:textId="77777777" w:rsidR="007C0781" w:rsidRPr="007C0781" w:rsidRDefault="007C0781" w:rsidP="007C0781">
            <w:pPr>
              <w:spacing w:after="0" w:line="240" w:lineRule="auto"/>
              <w:jc w:val="right"/>
              <w:rPr>
                <w:rFonts w:ascii="Calibri" w:eastAsia="Times New Roman" w:hAnsi="Calibri" w:cs="Calibri"/>
                <w:bCs/>
                <w:color w:val="000000"/>
              </w:rPr>
            </w:pPr>
            <w:r w:rsidRPr="007C0781">
              <w:rPr>
                <w:rFonts w:ascii="Calibri" w:eastAsia="Times New Roman" w:hAnsi="Calibri" w:cs="Calibri"/>
                <w:bCs/>
                <w:color w:val="000000"/>
              </w:rPr>
              <w:t>35.4</w:t>
            </w:r>
          </w:p>
        </w:tc>
        <w:tc>
          <w:tcPr>
            <w:tcW w:w="0" w:type="auto"/>
            <w:tcBorders>
              <w:top w:val="nil"/>
              <w:left w:val="nil"/>
              <w:bottom w:val="single" w:sz="8" w:space="0" w:color="95B3D7"/>
              <w:right w:val="single" w:sz="8" w:space="0" w:color="95B3D7"/>
            </w:tcBorders>
            <w:shd w:val="clear" w:color="000000" w:fill="DBE5F1"/>
            <w:noWrap/>
            <w:vAlign w:val="center"/>
            <w:hideMark/>
          </w:tcPr>
          <w:p w14:paraId="18715700"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11.6</w:t>
            </w:r>
          </w:p>
        </w:tc>
        <w:tc>
          <w:tcPr>
            <w:tcW w:w="0" w:type="auto"/>
            <w:tcBorders>
              <w:top w:val="nil"/>
              <w:left w:val="nil"/>
              <w:bottom w:val="single" w:sz="8" w:space="0" w:color="95B3D7"/>
              <w:right w:val="single" w:sz="8" w:space="0" w:color="95B3D7"/>
            </w:tcBorders>
            <w:shd w:val="clear" w:color="000000" w:fill="DBE5F1"/>
            <w:noWrap/>
            <w:vAlign w:val="center"/>
            <w:hideMark/>
          </w:tcPr>
          <w:p w14:paraId="4F236195"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20.5</w:t>
            </w:r>
          </w:p>
        </w:tc>
        <w:tc>
          <w:tcPr>
            <w:tcW w:w="0" w:type="auto"/>
            <w:tcBorders>
              <w:top w:val="nil"/>
              <w:left w:val="nil"/>
              <w:bottom w:val="single" w:sz="8" w:space="0" w:color="95B3D7"/>
              <w:right w:val="single" w:sz="8" w:space="0" w:color="95B3D7"/>
            </w:tcBorders>
            <w:shd w:val="clear" w:color="000000" w:fill="DBE5F1"/>
            <w:noWrap/>
            <w:vAlign w:val="center"/>
            <w:hideMark/>
          </w:tcPr>
          <w:p w14:paraId="1B636F04"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22</w:t>
            </w:r>
          </w:p>
        </w:tc>
        <w:tc>
          <w:tcPr>
            <w:tcW w:w="0" w:type="auto"/>
            <w:tcBorders>
              <w:top w:val="nil"/>
              <w:left w:val="nil"/>
              <w:bottom w:val="single" w:sz="8" w:space="0" w:color="95B3D7"/>
              <w:right w:val="single" w:sz="8" w:space="0" w:color="95B3D7"/>
            </w:tcBorders>
            <w:shd w:val="clear" w:color="000000" w:fill="DBE5F1"/>
            <w:noWrap/>
            <w:vAlign w:val="center"/>
            <w:hideMark/>
          </w:tcPr>
          <w:p w14:paraId="50A6B6C8"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29.8</w:t>
            </w:r>
          </w:p>
        </w:tc>
      </w:tr>
      <w:tr w:rsidR="007C0781" w:rsidRPr="007C0781" w14:paraId="070858E4" w14:textId="77777777" w:rsidTr="007C0781">
        <w:trPr>
          <w:jc w:val="center"/>
        </w:trPr>
        <w:tc>
          <w:tcPr>
            <w:tcW w:w="0" w:type="auto"/>
            <w:vMerge/>
            <w:tcBorders>
              <w:top w:val="nil"/>
              <w:left w:val="single" w:sz="8" w:space="0" w:color="95B3D7"/>
              <w:bottom w:val="single" w:sz="8" w:space="0" w:color="95B3D7"/>
              <w:right w:val="single" w:sz="8" w:space="0" w:color="95B3D7"/>
            </w:tcBorders>
            <w:vAlign w:val="center"/>
            <w:hideMark/>
          </w:tcPr>
          <w:p w14:paraId="0730FD66" w14:textId="77777777" w:rsidR="007C0781" w:rsidRPr="007C0781" w:rsidRDefault="007C0781" w:rsidP="007C0781">
            <w:pPr>
              <w:spacing w:after="0" w:line="240" w:lineRule="auto"/>
              <w:rPr>
                <w:rFonts w:ascii="Calibri" w:eastAsia="Times New Roman" w:hAnsi="Calibri" w:cs="Calibri"/>
                <w:color w:val="000000"/>
              </w:rPr>
            </w:pPr>
          </w:p>
        </w:tc>
        <w:tc>
          <w:tcPr>
            <w:tcW w:w="0" w:type="auto"/>
            <w:tcBorders>
              <w:top w:val="nil"/>
              <w:left w:val="nil"/>
              <w:bottom w:val="single" w:sz="8" w:space="0" w:color="95B3D7"/>
              <w:right w:val="single" w:sz="8" w:space="0" w:color="95B3D7"/>
            </w:tcBorders>
            <w:shd w:val="clear" w:color="auto" w:fill="auto"/>
            <w:vAlign w:val="center"/>
            <w:hideMark/>
          </w:tcPr>
          <w:p w14:paraId="7D75D917" w14:textId="77777777" w:rsidR="007C0781" w:rsidRPr="007C0781" w:rsidRDefault="007C0781" w:rsidP="007C0781">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Mean</w:t>
            </w:r>
          </w:p>
        </w:tc>
        <w:tc>
          <w:tcPr>
            <w:tcW w:w="0" w:type="auto"/>
            <w:tcBorders>
              <w:top w:val="nil"/>
              <w:left w:val="nil"/>
              <w:bottom w:val="single" w:sz="8" w:space="0" w:color="95B3D7"/>
              <w:right w:val="single" w:sz="8" w:space="0" w:color="95B3D7"/>
            </w:tcBorders>
            <w:shd w:val="clear" w:color="auto" w:fill="auto"/>
            <w:noWrap/>
            <w:vAlign w:val="center"/>
            <w:hideMark/>
          </w:tcPr>
          <w:p w14:paraId="2D16398C" w14:textId="77777777" w:rsidR="007C0781" w:rsidRPr="007C0781" w:rsidRDefault="007C0781" w:rsidP="007C0781">
            <w:pPr>
              <w:spacing w:after="0" w:line="240" w:lineRule="auto"/>
              <w:jc w:val="right"/>
              <w:rPr>
                <w:rFonts w:ascii="Calibri" w:eastAsia="Times New Roman" w:hAnsi="Calibri" w:cs="Calibri"/>
                <w:bCs/>
                <w:color w:val="000000"/>
              </w:rPr>
            </w:pPr>
            <w:r w:rsidRPr="007C0781">
              <w:rPr>
                <w:rFonts w:ascii="Calibri" w:eastAsia="Times New Roman" w:hAnsi="Calibri" w:cs="Calibri"/>
                <w:bCs/>
                <w:color w:val="000000"/>
              </w:rPr>
              <w:t>7.6</w:t>
            </w:r>
          </w:p>
        </w:tc>
        <w:tc>
          <w:tcPr>
            <w:tcW w:w="0" w:type="auto"/>
            <w:tcBorders>
              <w:top w:val="nil"/>
              <w:left w:val="nil"/>
              <w:bottom w:val="single" w:sz="8" w:space="0" w:color="95B3D7"/>
              <w:right w:val="single" w:sz="8" w:space="0" w:color="95B3D7"/>
            </w:tcBorders>
            <w:shd w:val="clear" w:color="auto" w:fill="auto"/>
            <w:noWrap/>
            <w:vAlign w:val="center"/>
            <w:hideMark/>
          </w:tcPr>
          <w:p w14:paraId="48AA82CE"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3</w:t>
            </w:r>
          </w:p>
        </w:tc>
        <w:tc>
          <w:tcPr>
            <w:tcW w:w="0" w:type="auto"/>
            <w:tcBorders>
              <w:top w:val="nil"/>
              <w:left w:val="nil"/>
              <w:bottom w:val="single" w:sz="8" w:space="0" w:color="95B3D7"/>
              <w:right w:val="single" w:sz="8" w:space="0" w:color="95B3D7"/>
            </w:tcBorders>
            <w:shd w:val="clear" w:color="auto" w:fill="auto"/>
            <w:noWrap/>
            <w:vAlign w:val="center"/>
            <w:hideMark/>
          </w:tcPr>
          <w:p w14:paraId="5068F599"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5</w:t>
            </w:r>
          </w:p>
        </w:tc>
        <w:tc>
          <w:tcPr>
            <w:tcW w:w="0" w:type="auto"/>
            <w:tcBorders>
              <w:top w:val="nil"/>
              <w:left w:val="nil"/>
              <w:bottom w:val="single" w:sz="8" w:space="0" w:color="95B3D7"/>
              <w:right w:val="single" w:sz="8" w:space="0" w:color="95B3D7"/>
            </w:tcBorders>
            <w:shd w:val="clear" w:color="auto" w:fill="auto"/>
            <w:noWrap/>
            <w:vAlign w:val="center"/>
            <w:hideMark/>
          </w:tcPr>
          <w:p w14:paraId="65A2C379"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5</w:t>
            </w:r>
          </w:p>
        </w:tc>
        <w:tc>
          <w:tcPr>
            <w:tcW w:w="0" w:type="auto"/>
            <w:tcBorders>
              <w:top w:val="nil"/>
              <w:left w:val="nil"/>
              <w:bottom w:val="single" w:sz="8" w:space="0" w:color="95B3D7"/>
              <w:right w:val="single" w:sz="8" w:space="0" w:color="95B3D7"/>
            </w:tcBorders>
            <w:shd w:val="clear" w:color="auto" w:fill="auto"/>
            <w:noWrap/>
            <w:vAlign w:val="center"/>
            <w:hideMark/>
          </w:tcPr>
          <w:p w14:paraId="3031F171" w14:textId="77777777" w:rsidR="007C0781" w:rsidRPr="007C0781" w:rsidRDefault="007C0781" w:rsidP="007C0781">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6.9</w:t>
            </w:r>
          </w:p>
        </w:tc>
      </w:tr>
    </w:tbl>
    <w:p w14:paraId="65B1A641" w14:textId="77777777" w:rsidR="00FA0042" w:rsidRDefault="00FA0042" w:rsidP="00594D01">
      <w:pPr>
        <w:rPr>
          <w:lang w:val="en-GB" w:eastAsia="zh-CN"/>
        </w:rPr>
      </w:pPr>
    </w:p>
    <w:p w14:paraId="529B971A" w14:textId="2940E689" w:rsidR="002B689C" w:rsidRDefault="00307244" w:rsidP="00B879F0">
      <w:pPr>
        <w:jc w:val="center"/>
        <w:rPr>
          <w:lang w:val="en-GB" w:eastAsia="zh-CN"/>
        </w:rPr>
      </w:pPr>
      <w:r w:rsidRPr="00307244">
        <w:rPr>
          <w:noProof/>
        </w:rPr>
        <w:drawing>
          <wp:inline distT="0" distB="0" distL="0" distR="0" wp14:anchorId="05D9E8CE" wp14:editId="0CE7E61E">
            <wp:extent cx="2834640" cy="2304288"/>
            <wp:effectExtent l="0" t="0" r="381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7871"/>
                    <a:stretch/>
                  </pic:blipFill>
                  <pic:spPr bwMode="auto">
                    <a:xfrm>
                      <a:off x="0" y="0"/>
                      <a:ext cx="2834640" cy="2304288"/>
                    </a:xfrm>
                    <a:prstGeom prst="rect">
                      <a:avLst/>
                    </a:prstGeom>
                    <a:noFill/>
                    <a:ln>
                      <a:noFill/>
                    </a:ln>
                    <a:extLst>
                      <a:ext uri="{53640926-AAD7-44D8-BBD7-CCE9431645EC}">
                        <a14:shadowObscured xmlns:a14="http://schemas.microsoft.com/office/drawing/2010/main"/>
                      </a:ext>
                    </a:extLst>
                  </pic:spPr>
                </pic:pic>
              </a:graphicData>
            </a:graphic>
          </wp:inline>
        </w:drawing>
      </w:r>
      <w:r w:rsidR="002B689C" w:rsidRPr="002B689C">
        <w:rPr>
          <w:noProof/>
          <w:lang w:val="en-GB" w:eastAsia="zh-CN"/>
        </w:rPr>
        <w:drawing>
          <wp:inline distT="0" distB="0" distL="0" distR="0" wp14:anchorId="6AF27833" wp14:editId="3773D2F5">
            <wp:extent cx="2834640" cy="2304288"/>
            <wp:effectExtent l="0" t="0" r="381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7692"/>
                    <a:stretch/>
                  </pic:blipFill>
                  <pic:spPr bwMode="auto">
                    <a:xfrm>
                      <a:off x="0" y="0"/>
                      <a:ext cx="2834640" cy="2304288"/>
                    </a:xfrm>
                    <a:prstGeom prst="rect">
                      <a:avLst/>
                    </a:prstGeom>
                    <a:noFill/>
                    <a:ln>
                      <a:noFill/>
                    </a:ln>
                    <a:extLst>
                      <a:ext uri="{53640926-AAD7-44D8-BBD7-CCE9431645EC}">
                        <a14:shadowObscured xmlns:a14="http://schemas.microsoft.com/office/drawing/2010/main"/>
                      </a:ext>
                    </a:extLst>
                  </pic:spPr>
                </pic:pic>
              </a:graphicData>
            </a:graphic>
          </wp:inline>
        </w:drawing>
      </w:r>
    </w:p>
    <w:p w14:paraId="13B9D42B" w14:textId="638417BD" w:rsidR="00A80EB7" w:rsidRDefault="00A80EB7" w:rsidP="00A80EB7">
      <w:pPr>
        <w:pStyle w:val="Caption"/>
        <w:spacing w:after="0"/>
        <w:rPr>
          <w:lang w:val="en-GB" w:eastAsia="zh-CN"/>
        </w:rPr>
      </w:pPr>
      <w:bookmarkStart w:id="5" w:name="_Ref8471628"/>
      <w:r w:rsidRPr="00E54519">
        <w:t xml:space="preserve">Figure </w:t>
      </w:r>
      <w:r>
        <w:fldChar w:fldCharType="begin"/>
      </w:r>
      <w:r w:rsidRPr="00E54519">
        <w:instrText xml:space="preserve"> SEQ Figure \* ARABIC </w:instrText>
      </w:r>
      <w:r>
        <w:fldChar w:fldCharType="separate"/>
      </w:r>
      <w:r w:rsidR="00FA0A2E" w:rsidRPr="00E54519">
        <w:rPr>
          <w:noProof/>
        </w:rPr>
        <w:t>2</w:t>
      </w:r>
      <w:r>
        <w:fldChar w:fldCharType="end"/>
      </w:r>
      <w:bookmarkEnd w:id="5"/>
      <w:r w:rsidRPr="00E54519">
        <w:t>.</w:t>
      </w:r>
      <w:r w:rsidRPr="007662FA">
        <w:rPr>
          <w:lang w:val="en-GB" w:eastAsia="zh-CN"/>
        </w:rPr>
        <w:t xml:space="preserve"> </w:t>
      </w:r>
      <w:r w:rsidR="00A21584">
        <w:rPr>
          <w:lang w:val="en-GB" w:eastAsia="zh-CN"/>
        </w:rPr>
        <w:t xml:space="preserve">Performance of </w:t>
      </w:r>
      <w:r w:rsidR="00BD4BF1">
        <w:rPr>
          <w:lang w:val="en-GB" w:eastAsia="zh-CN"/>
        </w:rPr>
        <w:t>2</w:t>
      </w:r>
      <w:r w:rsidR="00B72740">
        <w:rPr>
          <w:lang w:val="en-GB" w:eastAsia="zh-CN"/>
        </w:rPr>
        <w:t>Tx</w:t>
      </w:r>
      <w:r w:rsidRPr="00AC41DD">
        <w:rPr>
          <w:lang w:val="en-GB" w:eastAsia="zh-CN"/>
        </w:rPr>
        <w:t xml:space="preserve"> </w:t>
      </w:r>
      <w:r w:rsidR="00BD4BF1">
        <w:rPr>
          <w:lang w:val="en-GB" w:eastAsia="zh-CN"/>
        </w:rPr>
        <w:t>Omni</w:t>
      </w:r>
      <w:r>
        <w:rPr>
          <w:lang w:val="en-GB" w:eastAsia="zh-CN"/>
        </w:rPr>
        <w:t xml:space="preserve"> </w:t>
      </w:r>
      <w:r w:rsidRPr="00AC41DD">
        <w:rPr>
          <w:lang w:val="en-GB" w:eastAsia="zh-CN"/>
        </w:rPr>
        <w:t>UE</w:t>
      </w:r>
      <w:r w:rsidR="00A21584">
        <w:rPr>
          <w:lang w:val="en-GB" w:eastAsia="zh-CN"/>
        </w:rPr>
        <w:t xml:space="preserve"> with</w:t>
      </w:r>
      <w:r w:rsidRPr="00AC41DD">
        <w:rPr>
          <w:lang w:val="en-GB" w:eastAsia="zh-CN"/>
        </w:rPr>
        <w:t xml:space="preserve"> </w:t>
      </w:r>
      <w:r w:rsidR="006E7E32">
        <w:rPr>
          <w:lang w:val="en-GB" w:eastAsia="zh-CN"/>
        </w:rPr>
        <w:t xml:space="preserve">32 </w:t>
      </w:r>
      <w:r w:rsidR="008F091F">
        <w:rPr>
          <w:lang w:val="en-GB" w:eastAsia="zh-CN"/>
        </w:rPr>
        <w:t>Rx</w:t>
      </w:r>
      <w:r w:rsidR="006E7E32">
        <w:rPr>
          <w:lang w:val="en-GB" w:eastAsia="zh-CN"/>
        </w:rPr>
        <w:t xml:space="preserve"> </w:t>
      </w:r>
      <w:r w:rsidR="008F091F">
        <w:rPr>
          <w:lang w:val="en-GB" w:eastAsia="zh-CN"/>
        </w:rPr>
        <w:t>gNB</w:t>
      </w:r>
      <w:r w:rsidR="00A21584">
        <w:rPr>
          <w:lang w:val="en-GB" w:eastAsia="zh-CN"/>
        </w:rPr>
        <w:t xml:space="preserve"> and</w:t>
      </w:r>
      <w:r w:rsidR="00BD4BF1">
        <w:rPr>
          <w:lang w:val="en-GB" w:eastAsia="zh-CN"/>
        </w:rPr>
        <w:t xml:space="preserve"> </w:t>
      </w:r>
      <w:r w:rsidR="00052726">
        <w:rPr>
          <w:lang w:val="en-GB" w:eastAsia="zh-CN"/>
        </w:rPr>
        <w:t>fixed rank 1</w:t>
      </w:r>
    </w:p>
    <w:p w14:paraId="3B3A7658" w14:textId="18545860" w:rsidR="00FA0042" w:rsidRDefault="00FA0042" w:rsidP="00B02235">
      <w:pPr>
        <w:spacing w:after="0"/>
        <w:rPr>
          <w:lang w:val="en-GB" w:eastAsia="zh-CN"/>
        </w:rPr>
      </w:pPr>
    </w:p>
    <w:p w14:paraId="76CF122B" w14:textId="79CABC77" w:rsidR="00FA0042" w:rsidRDefault="00FA0042" w:rsidP="00FA0042">
      <w:pPr>
        <w:rPr>
          <w:lang w:val="en-GB" w:eastAsia="zh-CN"/>
        </w:rPr>
      </w:pPr>
      <w:r>
        <w:rPr>
          <w:lang w:val="en-GB" w:eastAsia="zh-CN"/>
        </w:rPr>
        <w:t xml:space="preserve">Considering the 1 and 10 MHz results for directional antennas in </w:t>
      </w:r>
      <w:r>
        <w:rPr>
          <w:lang w:val="en-GB" w:eastAsia="zh-CN"/>
        </w:rPr>
        <w:fldChar w:fldCharType="begin"/>
      </w:r>
      <w:r>
        <w:rPr>
          <w:lang w:val="en-GB" w:eastAsia="zh-CN"/>
        </w:rPr>
        <w:instrText xml:space="preserve"> REF _Ref8481402 \h </w:instrText>
      </w:r>
      <w:r>
        <w:rPr>
          <w:lang w:val="en-GB" w:eastAsia="zh-CN"/>
        </w:rPr>
      </w:r>
      <w:r>
        <w:rPr>
          <w:lang w:val="en-GB" w:eastAsia="zh-CN"/>
        </w:rPr>
        <w:fldChar w:fldCharType="separate"/>
      </w:r>
      <w:r w:rsidRPr="00E54519">
        <w:t xml:space="preserve">Figure </w:t>
      </w:r>
      <w:r w:rsidRPr="00E54519">
        <w:rPr>
          <w:noProof/>
        </w:rPr>
        <w:t>3</w:t>
      </w:r>
      <w:r>
        <w:rPr>
          <w:lang w:val="en-GB" w:eastAsia="zh-CN"/>
        </w:rPr>
        <w:fldChar w:fldCharType="end"/>
      </w:r>
      <w:r>
        <w:rPr>
          <w:lang w:val="en-GB" w:eastAsia="zh-CN"/>
        </w:rPr>
        <w:t xml:space="preserve">, we first observe that the performance of the TPMI based schemes as well as the Rel-15 coherent scheme is quite poor: very small or negative gains even at the cell edge.  This is because combining directive antennas reduces the array gain and increases </w:t>
      </w:r>
      <w:r w:rsidR="00FF219D">
        <w:rPr>
          <w:lang w:val="en-GB" w:eastAsia="zh-CN"/>
        </w:rPr>
        <w:t xml:space="preserve">inter-cell </w:t>
      </w:r>
      <w:r>
        <w:rPr>
          <w:lang w:val="en-GB" w:eastAsia="zh-CN"/>
        </w:rPr>
        <w:t>interference</w:t>
      </w:r>
      <w:r w:rsidR="00BE7328">
        <w:rPr>
          <w:lang w:val="en-GB" w:eastAsia="zh-CN"/>
        </w:rPr>
        <w:t xml:space="preserve"> on non-serving cells</w:t>
      </w:r>
      <w:r w:rsidR="00EC5459">
        <w:rPr>
          <w:lang w:val="en-GB" w:eastAsia="zh-CN"/>
        </w:rPr>
        <w:t xml:space="preserve">, whereas antenna selection can reduce interference by pointing </w:t>
      </w:r>
      <w:r w:rsidR="005F278D">
        <w:rPr>
          <w:lang w:val="en-GB" w:eastAsia="zh-CN"/>
        </w:rPr>
        <w:t xml:space="preserve">more </w:t>
      </w:r>
      <w:r w:rsidR="00EC5459">
        <w:rPr>
          <w:lang w:val="en-GB" w:eastAsia="zh-CN"/>
        </w:rPr>
        <w:t>at the serving cell</w:t>
      </w:r>
      <w:r w:rsidR="005F278D">
        <w:rPr>
          <w:lang w:val="en-GB" w:eastAsia="zh-CN"/>
        </w:rPr>
        <w:t xml:space="preserve"> than interferers</w:t>
      </w:r>
      <w:r>
        <w:rPr>
          <w:lang w:val="en-GB" w:eastAsia="zh-CN"/>
        </w:rPr>
        <w:t xml:space="preserve">.  On the other hand, </w:t>
      </w:r>
      <w:r w:rsidR="00EC5459">
        <w:rPr>
          <w:lang w:val="en-GB" w:eastAsia="zh-CN"/>
        </w:rPr>
        <w:t xml:space="preserve">significant </w:t>
      </w:r>
      <w:r>
        <w:rPr>
          <w:lang w:val="en-GB" w:eastAsia="zh-CN"/>
        </w:rPr>
        <w:t xml:space="preserve">gains are still present for the non-virtualized schemes </w:t>
      </w:r>
      <w:r w:rsidR="00EC5459">
        <w:rPr>
          <w:lang w:val="en-GB" w:eastAsia="zh-CN"/>
        </w:rPr>
        <w:t>(options 2-2 and 3)</w:t>
      </w:r>
      <w:r w:rsidR="005877AA">
        <w:rPr>
          <w:lang w:val="en-GB" w:eastAsia="zh-CN"/>
        </w:rPr>
        <w:t xml:space="preserve"> </w:t>
      </w:r>
      <w:r w:rsidR="00DB7D50">
        <w:rPr>
          <w:lang w:val="en-GB" w:eastAsia="zh-CN"/>
        </w:rPr>
        <w:t xml:space="preserve">for </w:t>
      </w:r>
      <w:r w:rsidR="005877AA">
        <w:rPr>
          <w:lang w:val="en-GB" w:eastAsia="zh-CN"/>
        </w:rPr>
        <w:t xml:space="preserve">10 MHz </w:t>
      </w:r>
      <w:r w:rsidR="00DB7D50">
        <w:rPr>
          <w:lang w:val="en-GB" w:eastAsia="zh-CN"/>
        </w:rPr>
        <w:t>bandwidth</w:t>
      </w:r>
      <w:r w:rsidR="00EC5459">
        <w:rPr>
          <w:lang w:val="en-GB" w:eastAsia="zh-CN"/>
        </w:rPr>
        <w:t xml:space="preserve">: 13-24% cell edge and 3%-5% mean throughput gains, depending on which of option 2-2 and 3 is used. </w:t>
      </w:r>
      <w:r w:rsidR="00B02235">
        <w:rPr>
          <w:lang w:val="en-GB" w:eastAsia="zh-CN"/>
        </w:rPr>
        <w:t xml:space="preserve"> </w:t>
      </w:r>
      <w:r w:rsidR="00DB7D50">
        <w:rPr>
          <w:lang w:val="en-GB" w:eastAsia="zh-CN"/>
        </w:rPr>
        <w:t xml:space="preserve">Gains are more limited for options 2-2 and 3 in 1 MHz: about 5-8% cell edge and 2-3% mean throughput gain, with the lesser and greater gains coming from option 2-2 and 3, respectively.  </w:t>
      </w:r>
      <w:r w:rsidR="005D2FDF">
        <w:rPr>
          <w:lang w:val="en-GB" w:eastAsia="zh-CN"/>
        </w:rPr>
        <w:t xml:space="preserve">Given the poor performance of option 1-1, the gain of options 2-2 and 3 over option 1-1 are even greater in the directional antenna case, as can be seen in </w:t>
      </w:r>
      <w:r w:rsidR="005D2FDF">
        <w:rPr>
          <w:lang w:val="en-GB" w:eastAsia="zh-CN"/>
        </w:rPr>
        <w:fldChar w:fldCharType="begin"/>
      </w:r>
      <w:r w:rsidR="005D2FDF">
        <w:rPr>
          <w:lang w:val="en-GB" w:eastAsia="zh-CN"/>
        </w:rPr>
        <w:instrText xml:space="preserve"> REF _Ref8486658 \h </w:instrText>
      </w:r>
      <w:r w:rsidR="005D2FDF">
        <w:rPr>
          <w:lang w:val="en-GB" w:eastAsia="zh-CN"/>
        </w:rPr>
      </w:r>
      <w:r w:rsidR="005D2FDF">
        <w:rPr>
          <w:lang w:val="en-GB" w:eastAsia="zh-CN"/>
        </w:rPr>
        <w:fldChar w:fldCharType="separate"/>
      </w:r>
      <w:r w:rsidR="005D2FDF" w:rsidRPr="00E54519">
        <w:t xml:space="preserve">Table </w:t>
      </w:r>
      <w:r w:rsidR="005D2FDF" w:rsidRPr="00E54519">
        <w:rPr>
          <w:noProof/>
        </w:rPr>
        <w:t>2</w:t>
      </w:r>
      <w:r w:rsidR="005D2FDF">
        <w:rPr>
          <w:lang w:val="en-GB" w:eastAsia="zh-CN"/>
        </w:rPr>
        <w:fldChar w:fldCharType="end"/>
      </w:r>
      <w:r w:rsidR="005D2FDF">
        <w:rPr>
          <w:lang w:val="en-GB" w:eastAsia="zh-CN"/>
        </w:rPr>
        <w:t xml:space="preserve"> below.</w:t>
      </w:r>
    </w:p>
    <w:p w14:paraId="19D15C18" w14:textId="2F86C38B" w:rsidR="00C35E87" w:rsidRPr="00E54519" w:rsidRDefault="00C35E87" w:rsidP="00C35E87">
      <w:pPr>
        <w:pStyle w:val="Caption"/>
        <w:keepNext/>
        <w:spacing w:after="0"/>
      </w:pPr>
      <w:r w:rsidRPr="00E54519">
        <w:t xml:space="preserve">Table </w:t>
      </w:r>
      <w:r>
        <w:rPr>
          <w:noProof/>
        </w:rPr>
        <w:fldChar w:fldCharType="begin"/>
      </w:r>
      <w:r w:rsidRPr="00E54519">
        <w:rPr>
          <w:noProof/>
        </w:rPr>
        <w:instrText xml:space="preserve"> SEQ Table \* ARABIC </w:instrText>
      </w:r>
      <w:r>
        <w:rPr>
          <w:noProof/>
        </w:rPr>
        <w:fldChar w:fldCharType="separate"/>
      </w:r>
      <w:r w:rsidR="000F0077" w:rsidRPr="00E54519">
        <w:rPr>
          <w:noProof/>
        </w:rPr>
        <w:t>2</w:t>
      </w:r>
      <w:r>
        <w:rPr>
          <w:noProof/>
        </w:rPr>
        <w:fldChar w:fldCharType="end"/>
      </w:r>
      <w:r w:rsidRPr="00E54519">
        <w:t xml:space="preserve">: Gain over Rel-15 non-coherent operation at 10 </w:t>
      </w:r>
      <w:proofErr w:type="spellStart"/>
      <w:r w:rsidRPr="00E54519">
        <w:t>MHz.</w:t>
      </w:r>
      <w:proofErr w:type="spellEnd"/>
      <w:r w:rsidRPr="00E54519">
        <w:t xml:space="preserve"> vs. 1 MHz for </w:t>
      </w:r>
      <w:r w:rsidR="00275195" w:rsidRPr="00E54519">
        <w:t xml:space="preserve">Directive </w:t>
      </w:r>
      <w:r w:rsidRPr="00E54519">
        <w:t>Antennas</w:t>
      </w:r>
    </w:p>
    <w:tbl>
      <w:tblPr>
        <w:tblW w:w="0" w:type="auto"/>
        <w:jc w:val="center"/>
        <w:tblLook w:val="04A0" w:firstRow="1" w:lastRow="0" w:firstColumn="1" w:lastColumn="0" w:noHBand="0" w:noVBand="1"/>
      </w:tblPr>
      <w:tblGrid>
        <w:gridCol w:w="901"/>
        <w:gridCol w:w="1042"/>
        <w:gridCol w:w="1668"/>
        <w:gridCol w:w="1190"/>
        <w:gridCol w:w="1511"/>
        <w:gridCol w:w="1190"/>
        <w:gridCol w:w="1011"/>
      </w:tblGrid>
      <w:tr w:rsidR="00C35E87" w:rsidRPr="007C0781" w14:paraId="09A1D6FD" w14:textId="77777777" w:rsidTr="00406E0E">
        <w:trPr>
          <w:jc w:val="center"/>
        </w:trPr>
        <w:tc>
          <w:tcPr>
            <w:tcW w:w="0" w:type="auto"/>
            <w:tcBorders>
              <w:top w:val="single" w:sz="8" w:space="0" w:color="4F81BD"/>
              <w:left w:val="single" w:sz="8" w:space="0" w:color="4F81BD"/>
              <w:bottom w:val="single" w:sz="8" w:space="0" w:color="4F81BD"/>
              <w:right w:val="nil"/>
            </w:tcBorders>
            <w:shd w:val="clear" w:color="000000" w:fill="4F81BD"/>
            <w:vAlign w:val="center"/>
            <w:hideMark/>
          </w:tcPr>
          <w:p w14:paraId="0FC6C336" w14:textId="77777777" w:rsidR="00C35E87" w:rsidRPr="00E54519" w:rsidRDefault="00C35E87" w:rsidP="00406E0E">
            <w:pPr>
              <w:spacing w:after="0" w:line="240" w:lineRule="auto"/>
              <w:rPr>
                <w:rFonts w:ascii="Calibri" w:eastAsia="Times New Roman" w:hAnsi="Calibri" w:cs="Calibri"/>
                <w:b/>
                <w:bCs/>
                <w:color w:val="000000"/>
              </w:rPr>
            </w:pPr>
            <w:r w:rsidRPr="00E54519">
              <w:rPr>
                <w:rFonts w:ascii="Calibri" w:eastAsia="Times New Roman" w:hAnsi="Calibri" w:cs="Calibri"/>
                <w:b/>
                <w:bCs/>
                <w:color w:val="000000"/>
              </w:rPr>
              <w:t> </w:t>
            </w:r>
          </w:p>
        </w:tc>
        <w:tc>
          <w:tcPr>
            <w:tcW w:w="0" w:type="auto"/>
            <w:tcBorders>
              <w:top w:val="single" w:sz="8" w:space="0" w:color="4F81BD"/>
              <w:left w:val="nil"/>
              <w:bottom w:val="single" w:sz="8" w:space="0" w:color="4F81BD"/>
              <w:right w:val="nil"/>
            </w:tcBorders>
            <w:shd w:val="clear" w:color="000000" w:fill="4F81BD"/>
            <w:vAlign w:val="center"/>
            <w:hideMark/>
          </w:tcPr>
          <w:p w14:paraId="573BB4D3" w14:textId="77777777" w:rsidR="00C35E87" w:rsidRPr="00E54519" w:rsidRDefault="00C35E87" w:rsidP="00406E0E">
            <w:pPr>
              <w:spacing w:after="0" w:line="240" w:lineRule="auto"/>
              <w:rPr>
                <w:rFonts w:ascii="Calibri" w:eastAsia="Times New Roman" w:hAnsi="Calibri" w:cs="Calibri"/>
                <w:b/>
                <w:bCs/>
                <w:color w:val="000000"/>
              </w:rPr>
            </w:pPr>
            <w:r w:rsidRPr="00E54519">
              <w:rPr>
                <w:rFonts w:ascii="Calibri" w:eastAsia="Times New Roman" w:hAnsi="Calibri" w:cs="Calibri"/>
                <w:b/>
                <w:bCs/>
                <w:color w:val="000000"/>
              </w:rPr>
              <w:t> </w:t>
            </w:r>
          </w:p>
        </w:tc>
        <w:tc>
          <w:tcPr>
            <w:tcW w:w="0" w:type="auto"/>
            <w:tcBorders>
              <w:top w:val="single" w:sz="8" w:space="0" w:color="4F81BD"/>
              <w:left w:val="nil"/>
              <w:bottom w:val="single" w:sz="8" w:space="0" w:color="4F81BD"/>
              <w:right w:val="nil"/>
            </w:tcBorders>
            <w:shd w:val="clear" w:color="000000" w:fill="4F81BD"/>
            <w:noWrap/>
            <w:vAlign w:val="center"/>
            <w:hideMark/>
          </w:tcPr>
          <w:p w14:paraId="2894E410" w14:textId="77777777" w:rsidR="00C35E87" w:rsidRPr="007C0781" w:rsidRDefault="00C35E87" w:rsidP="00406E0E">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Rel</w:t>
            </w:r>
            <w:r>
              <w:rPr>
                <w:rFonts w:ascii="Calibri" w:eastAsia="Times New Roman" w:hAnsi="Calibri" w:cs="Calibri"/>
                <w:b/>
                <w:bCs/>
                <w:color w:val="000000"/>
              </w:rPr>
              <w:t>-</w:t>
            </w:r>
            <w:r w:rsidRPr="007C0781">
              <w:rPr>
                <w:rFonts w:ascii="Calibri" w:eastAsia="Times New Roman" w:hAnsi="Calibri" w:cs="Calibri"/>
                <w:b/>
                <w:bCs/>
                <w:color w:val="000000"/>
              </w:rPr>
              <w:t>15 coherent</w:t>
            </w:r>
          </w:p>
        </w:tc>
        <w:tc>
          <w:tcPr>
            <w:tcW w:w="0" w:type="auto"/>
            <w:tcBorders>
              <w:top w:val="single" w:sz="8" w:space="0" w:color="4F81BD"/>
              <w:left w:val="nil"/>
              <w:bottom w:val="single" w:sz="8" w:space="0" w:color="4F81BD"/>
              <w:right w:val="nil"/>
            </w:tcBorders>
            <w:shd w:val="clear" w:color="000000" w:fill="4F81BD"/>
            <w:noWrap/>
            <w:vAlign w:val="center"/>
            <w:hideMark/>
          </w:tcPr>
          <w:p w14:paraId="72FDF261" w14:textId="77777777" w:rsidR="00C35E87" w:rsidRPr="007C0781" w:rsidRDefault="00C35E87" w:rsidP="00406E0E">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1-1</w:t>
            </w:r>
          </w:p>
        </w:tc>
        <w:tc>
          <w:tcPr>
            <w:tcW w:w="0" w:type="auto"/>
            <w:tcBorders>
              <w:top w:val="single" w:sz="8" w:space="0" w:color="4F81BD"/>
              <w:left w:val="nil"/>
              <w:bottom w:val="single" w:sz="8" w:space="0" w:color="4F81BD"/>
              <w:right w:val="nil"/>
            </w:tcBorders>
            <w:shd w:val="clear" w:color="000000" w:fill="4F81BD"/>
            <w:noWrap/>
            <w:vAlign w:val="center"/>
            <w:hideMark/>
          </w:tcPr>
          <w:p w14:paraId="134878C3" w14:textId="77777777" w:rsidR="00C35E87" w:rsidRPr="007C0781" w:rsidRDefault="00C35E87" w:rsidP="00406E0E">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1-1 + 2</w:t>
            </w:r>
          </w:p>
        </w:tc>
        <w:tc>
          <w:tcPr>
            <w:tcW w:w="0" w:type="auto"/>
            <w:tcBorders>
              <w:top w:val="single" w:sz="8" w:space="0" w:color="4F81BD"/>
              <w:left w:val="nil"/>
              <w:bottom w:val="single" w:sz="8" w:space="0" w:color="4F81BD"/>
              <w:right w:val="nil"/>
            </w:tcBorders>
            <w:shd w:val="clear" w:color="000000" w:fill="4F81BD"/>
            <w:noWrap/>
            <w:vAlign w:val="center"/>
            <w:hideMark/>
          </w:tcPr>
          <w:p w14:paraId="5E4D9EB0" w14:textId="77777777" w:rsidR="00C35E87" w:rsidRPr="007C0781" w:rsidRDefault="00C35E87" w:rsidP="00406E0E">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2-2</w:t>
            </w:r>
          </w:p>
        </w:tc>
        <w:tc>
          <w:tcPr>
            <w:tcW w:w="0" w:type="auto"/>
            <w:tcBorders>
              <w:top w:val="single" w:sz="8" w:space="0" w:color="4F81BD"/>
              <w:left w:val="nil"/>
              <w:bottom w:val="single" w:sz="8" w:space="0" w:color="4F81BD"/>
              <w:right w:val="single" w:sz="8" w:space="0" w:color="4F81BD"/>
            </w:tcBorders>
            <w:shd w:val="clear" w:color="000000" w:fill="4F81BD"/>
            <w:noWrap/>
            <w:vAlign w:val="center"/>
            <w:hideMark/>
          </w:tcPr>
          <w:p w14:paraId="62CDBB93" w14:textId="77777777" w:rsidR="00C35E87" w:rsidRPr="007C0781" w:rsidRDefault="00C35E87" w:rsidP="00406E0E">
            <w:pPr>
              <w:spacing w:after="0" w:line="240" w:lineRule="auto"/>
              <w:rPr>
                <w:rFonts w:ascii="Calibri" w:eastAsia="Times New Roman" w:hAnsi="Calibri" w:cs="Calibri"/>
                <w:b/>
                <w:bCs/>
                <w:color w:val="000000"/>
              </w:rPr>
            </w:pPr>
            <w:r w:rsidRPr="007C0781">
              <w:rPr>
                <w:rFonts w:ascii="Calibri" w:eastAsia="Times New Roman" w:hAnsi="Calibri" w:cs="Calibri"/>
                <w:b/>
                <w:bCs/>
                <w:color w:val="000000"/>
              </w:rPr>
              <w:t>Option 3</w:t>
            </w:r>
          </w:p>
        </w:tc>
      </w:tr>
      <w:tr w:rsidR="00C35E87" w:rsidRPr="007C0781" w14:paraId="7CB9D55E" w14:textId="77777777" w:rsidTr="00406E0E">
        <w:trPr>
          <w:jc w:val="center"/>
        </w:trPr>
        <w:tc>
          <w:tcPr>
            <w:tcW w:w="0" w:type="auto"/>
            <w:vMerge w:val="restart"/>
            <w:tcBorders>
              <w:top w:val="nil"/>
              <w:left w:val="single" w:sz="8" w:space="0" w:color="95B3D7"/>
              <w:bottom w:val="single" w:sz="8" w:space="0" w:color="95B3D7"/>
              <w:right w:val="single" w:sz="8" w:space="0" w:color="95B3D7"/>
            </w:tcBorders>
            <w:shd w:val="clear" w:color="000000" w:fill="DBE5F1"/>
            <w:vAlign w:val="center"/>
            <w:hideMark/>
          </w:tcPr>
          <w:p w14:paraId="20C1608F" w14:textId="77777777" w:rsidR="00C35E87" w:rsidRPr="007C0781" w:rsidRDefault="00C35E87" w:rsidP="00C35E87">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 MHz</w:t>
            </w:r>
          </w:p>
        </w:tc>
        <w:tc>
          <w:tcPr>
            <w:tcW w:w="0" w:type="auto"/>
            <w:tcBorders>
              <w:top w:val="nil"/>
              <w:left w:val="nil"/>
              <w:bottom w:val="single" w:sz="8" w:space="0" w:color="95B3D7"/>
              <w:right w:val="single" w:sz="8" w:space="0" w:color="95B3D7"/>
            </w:tcBorders>
            <w:shd w:val="clear" w:color="000000" w:fill="DBE5F1"/>
            <w:vAlign w:val="center"/>
            <w:hideMark/>
          </w:tcPr>
          <w:p w14:paraId="35A20DB7" w14:textId="77777777" w:rsidR="00C35E87" w:rsidRPr="007C0781" w:rsidRDefault="00C35E87" w:rsidP="00C35E87">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Cell Edge</w:t>
            </w:r>
          </w:p>
        </w:tc>
        <w:tc>
          <w:tcPr>
            <w:tcW w:w="0" w:type="auto"/>
            <w:tcBorders>
              <w:top w:val="nil"/>
              <w:left w:val="nil"/>
              <w:bottom w:val="single" w:sz="8" w:space="0" w:color="95B3D7"/>
              <w:right w:val="single" w:sz="8" w:space="0" w:color="95B3D7"/>
            </w:tcBorders>
            <w:shd w:val="clear" w:color="000000" w:fill="DBE5F1"/>
            <w:noWrap/>
            <w:hideMark/>
          </w:tcPr>
          <w:p w14:paraId="24F4EF10" w14:textId="2726507B" w:rsidR="00C35E87" w:rsidRPr="007C0781" w:rsidRDefault="00C35E87" w:rsidP="00C35E87">
            <w:pPr>
              <w:spacing w:after="0" w:line="240" w:lineRule="auto"/>
              <w:jc w:val="right"/>
              <w:rPr>
                <w:rFonts w:ascii="Calibri" w:eastAsia="Times New Roman" w:hAnsi="Calibri" w:cs="Calibri"/>
                <w:bCs/>
                <w:color w:val="000000"/>
              </w:rPr>
            </w:pPr>
            <w:r w:rsidRPr="007D06E8">
              <w:t>0.6</w:t>
            </w:r>
          </w:p>
        </w:tc>
        <w:tc>
          <w:tcPr>
            <w:tcW w:w="0" w:type="auto"/>
            <w:tcBorders>
              <w:top w:val="nil"/>
              <w:left w:val="nil"/>
              <w:bottom w:val="single" w:sz="8" w:space="0" w:color="95B3D7"/>
              <w:right w:val="single" w:sz="8" w:space="0" w:color="95B3D7"/>
            </w:tcBorders>
            <w:shd w:val="clear" w:color="000000" w:fill="DBE5F1"/>
            <w:noWrap/>
            <w:hideMark/>
          </w:tcPr>
          <w:p w14:paraId="6383FA86" w14:textId="50589E18" w:rsidR="00C35E87" w:rsidRPr="007C0781" w:rsidRDefault="00C35E87" w:rsidP="00C35E87">
            <w:pPr>
              <w:spacing w:after="0" w:line="240" w:lineRule="auto"/>
              <w:jc w:val="right"/>
              <w:rPr>
                <w:rFonts w:ascii="Calibri" w:eastAsia="Times New Roman" w:hAnsi="Calibri" w:cs="Calibri"/>
                <w:color w:val="000000"/>
              </w:rPr>
            </w:pPr>
            <w:r w:rsidRPr="007D06E8">
              <w:t>-2.3</w:t>
            </w:r>
          </w:p>
        </w:tc>
        <w:tc>
          <w:tcPr>
            <w:tcW w:w="0" w:type="auto"/>
            <w:tcBorders>
              <w:top w:val="nil"/>
              <w:left w:val="nil"/>
              <w:bottom w:val="single" w:sz="8" w:space="0" w:color="95B3D7"/>
              <w:right w:val="single" w:sz="8" w:space="0" w:color="95B3D7"/>
            </w:tcBorders>
            <w:shd w:val="clear" w:color="000000" w:fill="DBE5F1"/>
            <w:noWrap/>
            <w:hideMark/>
          </w:tcPr>
          <w:p w14:paraId="592ECBFB" w14:textId="43F4469F" w:rsidR="00C35E87" w:rsidRPr="007C0781" w:rsidRDefault="00C35E87" w:rsidP="00C35E87">
            <w:pPr>
              <w:spacing w:after="0" w:line="240" w:lineRule="auto"/>
              <w:jc w:val="right"/>
              <w:rPr>
                <w:rFonts w:ascii="Calibri" w:eastAsia="Times New Roman" w:hAnsi="Calibri" w:cs="Calibri"/>
                <w:color w:val="000000"/>
              </w:rPr>
            </w:pPr>
            <w:r w:rsidRPr="007D06E8">
              <w:t>-2</w:t>
            </w:r>
          </w:p>
        </w:tc>
        <w:tc>
          <w:tcPr>
            <w:tcW w:w="0" w:type="auto"/>
            <w:tcBorders>
              <w:top w:val="nil"/>
              <w:left w:val="nil"/>
              <w:bottom w:val="single" w:sz="8" w:space="0" w:color="95B3D7"/>
              <w:right w:val="single" w:sz="8" w:space="0" w:color="95B3D7"/>
            </w:tcBorders>
            <w:shd w:val="clear" w:color="000000" w:fill="DBE5F1"/>
            <w:noWrap/>
            <w:hideMark/>
          </w:tcPr>
          <w:p w14:paraId="73544C33" w14:textId="5838969D" w:rsidR="00C35E87" w:rsidRPr="007C0781" w:rsidRDefault="00C35E87" w:rsidP="00C35E87">
            <w:pPr>
              <w:spacing w:after="0" w:line="240" w:lineRule="auto"/>
              <w:jc w:val="right"/>
              <w:rPr>
                <w:rFonts w:ascii="Calibri" w:eastAsia="Times New Roman" w:hAnsi="Calibri" w:cs="Calibri"/>
                <w:color w:val="000000"/>
              </w:rPr>
            </w:pPr>
            <w:r w:rsidRPr="007D06E8">
              <w:t>5.2</w:t>
            </w:r>
          </w:p>
        </w:tc>
        <w:tc>
          <w:tcPr>
            <w:tcW w:w="0" w:type="auto"/>
            <w:tcBorders>
              <w:top w:val="nil"/>
              <w:left w:val="nil"/>
              <w:bottom w:val="single" w:sz="8" w:space="0" w:color="95B3D7"/>
              <w:right w:val="single" w:sz="8" w:space="0" w:color="95B3D7"/>
            </w:tcBorders>
            <w:shd w:val="clear" w:color="000000" w:fill="DBE5F1"/>
            <w:noWrap/>
            <w:hideMark/>
          </w:tcPr>
          <w:p w14:paraId="03FC2F93" w14:textId="5332C4A6" w:rsidR="00C35E87" w:rsidRPr="007C0781" w:rsidRDefault="00C35E87" w:rsidP="00C35E87">
            <w:pPr>
              <w:spacing w:after="0" w:line="240" w:lineRule="auto"/>
              <w:jc w:val="right"/>
              <w:rPr>
                <w:rFonts w:ascii="Calibri" w:eastAsia="Times New Roman" w:hAnsi="Calibri" w:cs="Calibri"/>
                <w:color w:val="000000"/>
              </w:rPr>
            </w:pPr>
            <w:r w:rsidRPr="007D06E8">
              <w:t>7.8</w:t>
            </w:r>
          </w:p>
        </w:tc>
      </w:tr>
      <w:tr w:rsidR="00C35E87" w:rsidRPr="007C0781" w14:paraId="20628678" w14:textId="77777777" w:rsidTr="00406E0E">
        <w:trPr>
          <w:jc w:val="center"/>
        </w:trPr>
        <w:tc>
          <w:tcPr>
            <w:tcW w:w="0" w:type="auto"/>
            <w:vMerge/>
            <w:tcBorders>
              <w:top w:val="nil"/>
              <w:left w:val="single" w:sz="8" w:space="0" w:color="95B3D7"/>
              <w:bottom w:val="single" w:sz="8" w:space="0" w:color="95B3D7"/>
              <w:right w:val="single" w:sz="8" w:space="0" w:color="95B3D7"/>
            </w:tcBorders>
            <w:vAlign w:val="center"/>
            <w:hideMark/>
          </w:tcPr>
          <w:p w14:paraId="003B757B" w14:textId="77777777" w:rsidR="00C35E87" w:rsidRPr="007C0781" w:rsidRDefault="00C35E87" w:rsidP="00C35E87">
            <w:pPr>
              <w:spacing w:after="0" w:line="240" w:lineRule="auto"/>
              <w:rPr>
                <w:rFonts w:ascii="Calibri" w:eastAsia="Times New Roman" w:hAnsi="Calibri" w:cs="Calibri"/>
                <w:color w:val="000000"/>
              </w:rPr>
            </w:pPr>
          </w:p>
        </w:tc>
        <w:tc>
          <w:tcPr>
            <w:tcW w:w="0" w:type="auto"/>
            <w:tcBorders>
              <w:top w:val="nil"/>
              <w:left w:val="nil"/>
              <w:bottom w:val="single" w:sz="8" w:space="0" w:color="95B3D7"/>
              <w:right w:val="single" w:sz="8" w:space="0" w:color="95B3D7"/>
            </w:tcBorders>
            <w:shd w:val="clear" w:color="auto" w:fill="auto"/>
            <w:vAlign w:val="center"/>
            <w:hideMark/>
          </w:tcPr>
          <w:p w14:paraId="0416ACC1" w14:textId="77777777" w:rsidR="00C35E87" w:rsidRPr="007C0781" w:rsidRDefault="00C35E87" w:rsidP="00C35E87">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Mean</w:t>
            </w:r>
          </w:p>
        </w:tc>
        <w:tc>
          <w:tcPr>
            <w:tcW w:w="0" w:type="auto"/>
            <w:tcBorders>
              <w:top w:val="nil"/>
              <w:left w:val="nil"/>
              <w:bottom w:val="single" w:sz="8" w:space="0" w:color="95B3D7"/>
              <w:right w:val="single" w:sz="8" w:space="0" w:color="95B3D7"/>
            </w:tcBorders>
            <w:shd w:val="clear" w:color="auto" w:fill="auto"/>
            <w:noWrap/>
            <w:hideMark/>
          </w:tcPr>
          <w:p w14:paraId="74EE1D03" w14:textId="1CE13CDF" w:rsidR="00C35E87" w:rsidRPr="007C0781" w:rsidRDefault="00C35E87" w:rsidP="00C35E87">
            <w:pPr>
              <w:spacing w:after="0" w:line="240" w:lineRule="auto"/>
              <w:jc w:val="right"/>
              <w:rPr>
                <w:rFonts w:ascii="Calibri" w:eastAsia="Times New Roman" w:hAnsi="Calibri" w:cs="Calibri"/>
                <w:bCs/>
                <w:color w:val="000000"/>
              </w:rPr>
            </w:pPr>
            <w:r w:rsidRPr="007D06E8">
              <w:t>0.5</w:t>
            </w:r>
          </w:p>
        </w:tc>
        <w:tc>
          <w:tcPr>
            <w:tcW w:w="0" w:type="auto"/>
            <w:tcBorders>
              <w:top w:val="nil"/>
              <w:left w:val="nil"/>
              <w:bottom w:val="single" w:sz="8" w:space="0" w:color="95B3D7"/>
              <w:right w:val="single" w:sz="8" w:space="0" w:color="95B3D7"/>
            </w:tcBorders>
            <w:shd w:val="clear" w:color="auto" w:fill="auto"/>
            <w:noWrap/>
            <w:hideMark/>
          </w:tcPr>
          <w:p w14:paraId="6DDBED71" w14:textId="1069AD34" w:rsidR="00C35E87" w:rsidRPr="007C0781" w:rsidRDefault="00C35E87" w:rsidP="00C35E87">
            <w:pPr>
              <w:spacing w:after="0" w:line="240" w:lineRule="auto"/>
              <w:jc w:val="right"/>
              <w:rPr>
                <w:rFonts w:ascii="Calibri" w:eastAsia="Times New Roman" w:hAnsi="Calibri" w:cs="Calibri"/>
                <w:color w:val="000000"/>
              </w:rPr>
            </w:pPr>
            <w:r w:rsidRPr="007D06E8">
              <w:t>-0.9</w:t>
            </w:r>
          </w:p>
        </w:tc>
        <w:tc>
          <w:tcPr>
            <w:tcW w:w="0" w:type="auto"/>
            <w:tcBorders>
              <w:top w:val="nil"/>
              <w:left w:val="nil"/>
              <w:bottom w:val="single" w:sz="8" w:space="0" w:color="95B3D7"/>
              <w:right w:val="single" w:sz="8" w:space="0" w:color="95B3D7"/>
            </w:tcBorders>
            <w:shd w:val="clear" w:color="auto" w:fill="auto"/>
            <w:noWrap/>
            <w:hideMark/>
          </w:tcPr>
          <w:p w14:paraId="2930EA95" w14:textId="760C8D2A" w:rsidR="00C35E87" w:rsidRPr="007C0781" w:rsidRDefault="00C35E87" w:rsidP="00C35E87">
            <w:pPr>
              <w:spacing w:after="0" w:line="240" w:lineRule="auto"/>
              <w:jc w:val="right"/>
              <w:rPr>
                <w:rFonts w:ascii="Calibri" w:eastAsia="Times New Roman" w:hAnsi="Calibri" w:cs="Calibri"/>
                <w:color w:val="000000"/>
              </w:rPr>
            </w:pPr>
            <w:r w:rsidRPr="007D06E8">
              <w:t>-0.8</w:t>
            </w:r>
          </w:p>
        </w:tc>
        <w:tc>
          <w:tcPr>
            <w:tcW w:w="0" w:type="auto"/>
            <w:tcBorders>
              <w:top w:val="nil"/>
              <w:left w:val="nil"/>
              <w:bottom w:val="single" w:sz="8" w:space="0" w:color="95B3D7"/>
              <w:right w:val="single" w:sz="8" w:space="0" w:color="95B3D7"/>
            </w:tcBorders>
            <w:shd w:val="clear" w:color="auto" w:fill="auto"/>
            <w:noWrap/>
            <w:hideMark/>
          </w:tcPr>
          <w:p w14:paraId="54A42A92" w14:textId="72CF5049" w:rsidR="00C35E87" w:rsidRPr="007C0781" w:rsidRDefault="00C35E87" w:rsidP="00C35E87">
            <w:pPr>
              <w:spacing w:after="0" w:line="240" w:lineRule="auto"/>
              <w:jc w:val="right"/>
              <w:rPr>
                <w:rFonts w:ascii="Calibri" w:eastAsia="Times New Roman" w:hAnsi="Calibri" w:cs="Calibri"/>
                <w:color w:val="000000"/>
              </w:rPr>
            </w:pPr>
            <w:r w:rsidRPr="007D06E8">
              <w:t>1.7</w:t>
            </w:r>
          </w:p>
        </w:tc>
        <w:tc>
          <w:tcPr>
            <w:tcW w:w="0" w:type="auto"/>
            <w:tcBorders>
              <w:top w:val="nil"/>
              <w:left w:val="nil"/>
              <w:bottom w:val="single" w:sz="8" w:space="0" w:color="95B3D7"/>
              <w:right w:val="single" w:sz="8" w:space="0" w:color="95B3D7"/>
            </w:tcBorders>
            <w:shd w:val="clear" w:color="auto" w:fill="auto"/>
            <w:noWrap/>
            <w:hideMark/>
          </w:tcPr>
          <w:p w14:paraId="39021814" w14:textId="64396067" w:rsidR="00C35E87" w:rsidRPr="007C0781" w:rsidRDefault="00C35E87" w:rsidP="00C35E87">
            <w:pPr>
              <w:spacing w:after="0" w:line="240" w:lineRule="auto"/>
              <w:jc w:val="right"/>
              <w:rPr>
                <w:rFonts w:ascii="Calibri" w:eastAsia="Times New Roman" w:hAnsi="Calibri" w:cs="Calibri"/>
                <w:color w:val="000000"/>
              </w:rPr>
            </w:pPr>
            <w:r w:rsidRPr="007D06E8">
              <w:t>3.4</w:t>
            </w:r>
          </w:p>
        </w:tc>
      </w:tr>
      <w:tr w:rsidR="00C35E87" w:rsidRPr="007C0781" w14:paraId="312C7653" w14:textId="77777777" w:rsidTr="00406E0E">
        <w:trPr>
          <w:jc w:val="center"/>
        </w:trPr>
        <w:tc>
          <w:tcPr>
            <w:tcW w:w="0" w:type="auto"/>
            <w:vMerge w:val="restart"/>
            <w:tcBorders>
              <w:top w:val="nil"/>
              <w:left w:val="single" w:sz="8" w:space="0" w:color="95B3D7"/>
              <w:bottom w:val="single" w:sz="8" w:space="0" w:color="95B3D7"/>
              <w:right w:val="single" w:sz="8" w:space="0" w:color="95B3D7"/>
            </w:tcBorders>
            <w:shd w:val="clear" w:color="000000" w:fill="DBE5F1"/>
            <w:vAlign w:val="center"/>
            <w:hideMark/>
          </w:tcPr>
          <w:p w14:paraId="7ECD5CD7" w14:textId="77777777" w:rsidR="00C35E87" w:rsidRPr="007C0781" w:rsidRDefault="00C35E87" w:rsidP="00C35E87">
            <w:pPr>
              <w:spacing w:after="0" w:line="240" w:lineRule="auto"/>
              <w:jc w:val="right"/>
              <w:rPr>
                <w:rFonts w:ascii="Calibri" w:eastAsia="Times New Roman" w:hAnsi="Calibri" w:cs="Calibri"/>
                <w:color w:val="000000"/>
              </w:rPr>
            </w:pPr>
            <w:r w:rsidRPr="007C0781">
              <w:rPr>
                <w:rFonts w:ascii="Calibri" w:eastAsia="Times New Roman" w:hAnsi="Calibri" w:cs="Calibri"/>
                <w:color w:val="000000"/>
              </w:rPr>
              <w:t>10 MHz</w:t>
            </w:r>
          </w:p>
        </w:tc>
        <w:tc>
          <w:tcPr>
            <w:tcW w:w="0" w:type="auto"/>
            <w:tcBorders>
              <w:top w:val="nil"/>
              <w:left w:val="nil"/>
              <w:bottom w:val="single" w:sz="8" w:space="0" w:color="95B3D7"/>
              <w:right w:val="single" w:sz="8" w:space="0" w:color="95B3D7"/>
            </w:tcBorders>
            <w:shd w:val="clear" w:color="000000" w:fill="DBE5F1"/>
            <w:vAlign w:val="center"/>
            <w:hideMark/>
          </w:tcPr>
          <w:p w14:paraId="276FAD9A" w14:textId="77777777" w:rsidR="00C35E87" w:rsidRPr="007C0781" w:rsidRDefault="00C35E87" w:rsidP="00C35E87">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Cell Edge</w:t>
            </w:r>
          </w:p>
        </w:tc>
        <w:tc>
          <w:tcPr>
            <w:tcW w:w="0" w:type="auto"/>
            <w:tcBorders>
              <w:top w:val="nil"/>
              <w:left w:val="nil"/>
              <w:bottom w:val="single" w:sz="8" w:space="0" w:color="95B3D7"/>
              <w:right w:val="single" w:sz="8" w:space="0" w:color="95B3D7"/>
            </w:tcBorders>
            <w:shd w:val="clear" w:color="000000" w:fill="DBE5F1"/>
            <w:noWrap/>
            <w:hideMark/>
          </w:tcPr>
          <w:p w14:paraId="0263AC6A" w14:textId="55C627A3" w:rsidR="00C35E87" w:rsidRPr="007C0781" w:rsidRDefault="00C35E87" w:rsidP="00C35E87">
            <w:pPr>
              <w:spacing w:after="0" w:line="240" w:lineRule="auto"/>
              <w:jc w:val="right"/>
              <w:rPr>
                <w:rFonts w:ascii="Calibri" w:eastAsia="Times New Roman" w:hAnsi="Calibri" w:cs="Calibri"/>
                <w:bCs/>
                <w:color w:val="000000"/>
              </w:rPr>
            </w:pPr>
            <w:r w:rsidRPr="007D06E8">
              <w:t>-0.1</w:t>
            </w:r>
          </w:p>
        </w:tc>
        <w:tc>
          <w:tcPr>
            <w:tcW w:w="0" w:type="auto"/>
            <w:tcBorders>
              <w:top w:val="nil"/>
              <w:left w:val="nil"/>
              <w:bottom w:val="single" w:sz="8" w:space="0" w:color="95B3D7"/>
              <w:right w:val="single" w:sz="8" w:space="0" w:color="95B3D7"/>
            </w:tcBorders>
            <w:shd w:val="clear" w:color="000000" w:fill="DBE5F1"/>
            <w:noWrap/>
            <w:hideMark/>
          </w:tcPr>
          <w:p w14:paraId="44DA0C37" w14:textId="3DA5A7B2" w:rsidR="00C35E87" w:rsidRPr="007C0781" w:rsidRDefault="00C35E87" w:rsidP="00C35E87">
            <w:pPr>
              <w:spacing w:after="0" w:line="240" w:lineRule="auto"/>
              <w:jc w:val="right"/>
              <w:rPr>
                <w:rFonts w:ascii="Calibri" w:eastAsia="Times New Roman" w:hAnsi="Calibri" w:cs="Calibri"/>
                <w:color w:val="000000"/>
              </w:rPr>
            </w:pPr>
            <w:r w:rsidRPr="007D06E8">
              <w:t>-2.8</w:t>
            </w:r>
          </w:p>
        </w:tc>
        <w:tc>
          <w:tcPr>
            <w:tcW w:w="0" w:type="auto"/>
            <w:tcBorders>
              <w:top w:val="nil"/>
              <w:left w:val="nil"/>
              <w:bottom w:val="single" w:sz="8" w:space="0" w:color="95B3D7"/>
              <w:right w:val="single" w:sz="8" w:space="0" w:color="95B3D7"/>
            </w:tcBorders>
            <w:shd w:val="clear" w:color="000000" w:fill="DBE5F1"/>
            <w:noWrap/>
            <w:hideMark/>
          </w:tcPr>
          <w:p w14:paraId="7C136C2D" w14:textId="23870A5B" w:rsidR="00C35E87" w:rsidRPr="007C0781" w:rsidRDefault="00C35E87" w:rsidP="00C35E87">
            <w:pPr>
              <w:spacing w:after="0" w:line="240" w:lineRule="auto"/>
              <w:jc w:val="right"/>
              <w:rPr>
                <w:rFonts w:ascii="Calibri" w:eastAsia="Times New Roman" w:hAnsi="Calibri" w:cs="Calibri"/>
                <w:color w:val="000000"/>
              </w:rPr>
            </w:pPr>
            <w:r w:rsidRPr="007D06E8">
              <w:t>-2.7</w:t>
            </w:r>
          </w:p>
        </w:tc>
        <w:tc>
          <w:tcPr>
            <w:tcW w:w="0" w:type="auto"/>
            <w:tcBorders>
              <w:top w:val="nil"/>
              <w:left w:val="nil"/>
              <w:bottom w:val="single" w:sz="8" w:space="0" w:color="95B3D7"/>
              <w:right w:val="single" w:sz="8" w:space="0" w:color="95B3D7"/>
            </w:tcBorders>
            <w:shd w:val="clear" w:color="000000" w:fill="DBE5F1"/>
            <w:noWrap/>
            <w:hideMark/>
          </w:tcPr>
          <w:p w14:paraId="1029F529" w14:textId="6BF33984" w:rsidR="00C35E87" w:rsidRPr="007C0781" w:rsidRDefault="00C35E87" w:rsidP="00C35E87">
            <w:pPr>
              <w:spacing w:after="0" w:line="240" w:lineRule="auto"/>
              <w:jc w:val="right"/>
              <w:rPr>
                <w:rFonts w:ascii="Calibri" w:eastAsia="Times New Roman" w:hAnsi="Calibri" w:cs="Calibri"/>
                <w:color w:val="000000"/>
              </w:rPr>
            </w:pPr>
            <w:r w:rsidRPr="007D06E8">
              <w:t>13.5</w:t>
            </w:r>
          </w:p>
        </w:tc>
        <w:tc>
          <w:tcPr>
            <w:tcW w:w="0" w:type="auto"/>
            <w:tcBorders>
              <w:top w:val="nil"/>
              <w:left w:val="nil"/>
              <w:bottom w:val="single" w:sz="8" w:space="0" w:color="95B3D7"/>
              <w:right w:val="single" w:sz="8" w:space="0" w:color="95B3D7"/>
            </w:tcBorders>
            <w:shd w:val="clear" w:color="000000" w:fill="DBE5F1"/>
            <w:noWrap/>
            <w:hideMark/>
          </w:tcPr>
          <w:p w14:paraId="34AECE48" w14:textId="28A213F0" w:rsidR="00C35E87" w:rsidRPr="007C0781" w:rsidRDefault="00C35E87" w:rsidP="00C35E87">
            <w:pPr>
              <w:spacing w:after="0" w:line="240" w:lineRule="auto"/>
              <w:jc w:val="right"/>
              <w:rPr>
                <w:rFonts w:ascii="Calibri" w:eastAsia="Times New Roman" w:hAnsi="Calibri" w:cs="Calibri"/>
                <w:color w:val="000000"/>
              </w:rPr>
            </w:pPr>
            <w:r w:rsidRPr="007D06E8">
              <w:t>24</w:t>
            </w:r>
          </w:p>
        </w:tc>
      </w:tr>
      <w:tr w:rsidR="00C35E87" w:rsidRPr="007C0781" w14:paraId="096A4A1C" w14:textId="77777777" w:rsidTr="00406E0E">
        <w:trPr>
          <w:jc w:val="center"/>
        </w:trPr>
        <w:tc>
          <w:tcPr>
            <w:tcW w:w="0" w:type="auto"/>
            <w:vMerge/>
            <w:tcBorders>
              <w:top w:val="nil"/>
              <w:left w:val="single" w:sz="8" w:space="0" w:color="95B3D7"/>
              <w:bottom w:val="single" w:sz="8" w:space="0" w:color="95B3D7"/>
              <w:right w:val="single" w:sz="8" w:space="0" w:color="95B3D7"/>
            </w:tcBorders>
            <w:vAlign w:val="center"/>
            <w:hideMark/>
          </w:tcPr>
          <w:p w14:paraId="11C423A6" w14:textId="77777777" w:rsidR="00C35E87" w:rsidRPr="007C0781" w:rsidRDefault="00C35E87" w:rsidP="00C35E87">
            <w:pPr>
              <w:spacing w:after="0" w:line="240" w:lineRule="auto"/>
              <w:rPr>
                <w:rFonts w:ascii="Calibri" w:eastAsia="Times New Roman" w:hAnsi="Calibri" w:cs="Calibri"/>
                <w:color w:val="000000"/>
              </w:rPr>
            </w:pPr>
          </w:p>
        </w:tc>
        <w:tc>
          <w:tcPr>
            <w:tcW w:w="0" w:type="auto"/>
            <w:tcBorders>
              <w:top w:val="nil"/>
              <w:left w:val="nil"/>
              <w:bottom w:val="single" w:sz="8" w:space="0" w:color="95B3D7"/>
              <w:right w:val="single" w:sz="8" w:space="0" w:color="95B3D7"/>
            </w:tcBorders>
            <w:shd w:val="clear" w:color="auto" w:fill="auto"/>
            <w:vAlign w:val="center"/>
            <w:hideMark/>
          </w:tcPr>
          <w:p w14:paraId="2C985473" w14:textId="77777777" w:rsidR="00C35E87" w:rsidRPr="007C0781" w:rsidRDefault="00C35E87" w:rsidP="00C35E87">
            <w:pPr>
              <w:spacing w:after="0" w:line="240" w:lineRule="auto"/>
              <w:jc w:val="right"/>
              <w:rPr>
                <w:rFonts w:ascii="Calibri" w:eastAsia="Times New Roman" w:hAnsi="Calibri" w:cs="Calibri"/>
                <w:b/>
                <w:bCs/>
                <w:color w:val="000000"/>
              </w:rPr>
            </w:pPr>
            <w:r w:rsidRPr="007C0781">
              <w:rPr>
                <w:rFonts w:ascii="Calibri" w:eastAsia="Times New Roman" w:hAnsi="Calibri" w:cs="Calibri"/>
                <w:b/>
                <w:bCs/>
                <w:color w:val="000000"/>
              </w:rPr>
              <w:t>Mean</w:t>
            </w:r>
          </w:p>
        </w:tc>
        <w:tc>
          <w:tcPr>
            <w:tcW w:w="0" w:type="auto"/>
            <w:tcBorders>
              <w:top w:val="nil"/>
              <w:left w:val="nil"/>
              <w:bottom w:val="single" w:sz="8" w:space="0" w:color="95B3D7"/>
              <w:right w:val="single" w:sz="8" w:space="0" w:color="95B3D7"/>
            </w:tcBorders>
            <w:shd w:val="clear" w:color="auto" w:fill="auto"/>
            <w:noWrap/>
            <w:hideMark/>
          </w:tcPr>
          <w:p w14:paraId="6AEC7BA5" w14:textId="772EB52D" w:rsidR="00C35E87" w:rsidRPr="007C0781" w:rsidRDefault="00C35E87" w:rsidP="00C35E87">
            <w:pPr>
              <w:spacing w:after="0" w:line="240" w:lineRule="auto"/>
              <w:jc w:val="right"/>
              <w:rPr>
                <w:rFonts w:ascii="Calibri" w:eastAsia="Times New Roman" w:hAnsi="Calibri" w:cs="Calibri"/>
                <w:bCs/>
                <w:color w:val="000000"/>
              </w:rPr>
            </w:pPr>
            <w:r w:rsidRPr="007D06E8">
              <w:t>0.8</w:t>
            </w:r>
          </w:p>
        </w:tc>
        <w:tc>
          <w:tcPr>
            <w:tcW w:w="0" w:type="auto"/>
            <w:tcBorders>
              <w:top w:val="nil"/>
              <w:left w:val="nil"/>
              <w:bottom w:val="single" w:sz="8" w:space="0" w:color="95B3D7"/>
              <w:right w:val="single" w:sz="8" w:space="0" w:color="95B3D7"/>
            </w:tcBorders>
            <w:shd w:val="clear" w:color="auto" w:fill="auto"/>
            <w:noWrap/>
            <w:hideMark/>
          </w:tcPr>
          <w:p w14:paraId="0D5047CE" w14:textId="7A928D2C" w:rsidR="00C35E87" w:rsidRPr="007C0781" w:rsidRDefault="00C35E87" w:rsidP="00C35E87">
            <w:pPr>
              <w:spacing w:after="0" w:line="240" w:lineRule="auto"/>
              <w:jc w:val="right"/>
              <w:rPr>
                <w:rFonts w:ascii="Calibri" w:eastAsia="Times New Roman" w:hAnsi="Calibri" w:cs="Calibri"/>
                <w:color w:val="000000"/>
              </w:rPr>
            </w:pPr>
            <w:r w:rsidRPr="007D06E8">
              <w:t>-0.2</w:t>
            </w:r>
          </w:p>
        </w:tc>
        <w:tc>
          <w:tcPr>
            <w:tcW w:w="0" w:type="auto"/>
            <w:tcBorders>
              <w:top w:val="nil"/>
              <w:left w:val="nil"/>
              <w:bottom w:val="single" w:sz="8" w:space="0" w:color="95B3D7"/>
              <w:right w:val="single" w:sz="8" w:space="0" w:color="95B3D7"/>
            </w:tcBorders>
            <w:shd w:val="clear" w:color="auto" w:fill="auto"/>
            <w:noWrap/>
            <w:hideMark/>
          </w:tcPr>
          <w:p w14:paraId="5BDF5BD0" w14:textId="7B25992E" w:rsidR="00C35E87" w:rsidRPr="007C0781" w:rsidRDefault="00C35E87" w:rsidP="00C35E87">
            <w:pPr>
              <w:spacing w:after="0" w:line="240" w:lineRule="auto"/>
              <w:jc w:val="right"/>
              <w:rPr>
                <w:rFonts w:ascii="Calibri" w:eastAsia="Times New Roman" w:hAnsi="Calibri" w:cs="Calibri"/>
                <w:color w:val="000000"/>
              </w:rPr>
            </w:pPr>
            <w:r w:rsidRPr="007D06E8">
              <w:t>-0.1</w:t>
            </w:r>
          </w:p>
        </w:tc>
        <w:tc>
          <w:tcPr>
            <w:tcW w:w="0" w:type="auto"/>
            <w:tcBorders>
              <w:top w:val="nil"/>
              <w:left w:val="nil"/>
              <w:bottom w:val="single" w:sz="8" w:space="0" w:color="95B3D7"/>
              <w:right w:val="single" w:sz="8" w:space="0" w:color="95B3D7"/>
            </w:tcBorders>
            <w:shd w:val="clear" w:color="auto" w:fill="auto"/>
            <w:noWrap/>
            <w:hideMark/>
          </w:tcPr>
          <w:p w14:paraId="22D21A53" w14:textId="7D600779" w:rsidR="00C35E87" w:rsidRPr="007C0781" w:rsidRDefault="00C35E87" w:rsidP="00C35E87">
            <w:pPr>
              <w:spacing w:after="0" w:line="240" w:lineRule="auto"/>
              <w:jc w:val="right"/>
              <w:rPr>
                <w:rFonts w:ascii="Calibri" w:eastAsia="Times New Roman" w:hAnsi="Calibri" w:cs="Calibri"/>
                <w:color w:val="000000"/>
              </w:rPr>
            </w:pPr>
            <w:r w:rsidRPr="007D06E8">
              <w:t>2.9</w:t>
            </w:r>
          </w:p>
        </w:tc>
        <w:tc>
          <w:tcPr>
            <w:tcW w:w="0" w:type="auto"/>
            <w:tcBorders>
              <w:top w:val="nil"/>
              <w:left w:val="nil"/>
              <w:bottom w:val="single" w:sz="8" w:space="0" w:color="95B3D7"/>
              <w:right w:val="single" w:sz="8" w:space="0" w:color="95B3D7"/>
            </w:tcBorders>
            <w:shd w:val="clear" w:color="auto" w:fill="auto"/>
            <w:noWrap/>
            <w:hideMark/>
          </w:tcPr>
          <w:p w14:paraId="71489ADF" w14:textId="2504385D" w:rsidR="00C35E87" w:rsidRPr="007C0781" w:rsidRDefault="00C35E87" w:rsidP="00C35E87">
            <w:pPr>
              <w:spacing w:after="0" w:line="240" w:lineRule="auto"/>
              <w:jc w:val="right"/>
              <w:rPr>
                <w:rFonts w:ascii="Calibri" w:eastAsia="Times New Roman" w:hAnsi="Calibri" w:cs="Calibri"/>
                <w:color w:val="000000"/>
              </w:rPr>
            </w:pPr>
            <w:r w:rsidRPr="007D06E8">
              <w:t>5.5</w:t>
            </w:r>
          </w:p>
        </w:tc>
      </w:tr>
    </w:tbl>
    <w:p w14:paraId="4DA9D9A1" w14:textId="77777777" w:rsidR="00C35E87" w:rsidRDefault="00C35E87" w:rsidP="00C35E87">
      <w:pPr>
        <w:rPr>
          <w:lang w:val="en-GB" w:eastAsia="zh-CN"/>
        </w:rPr>
      </w:pPr>
    </w:p>
    <w:p w14:paraId="2B6523CE" w14:textId="7034E691" w:rsidR="00554FA6" w:rsidRDefault="008F091F" w:rsidP="008F091F">
      <w:pPr>
        <w:jc w:val="center"/>
        <w:rPr>
          <w:lang w:val="en-GB" w:eastAsia="zh-CN"/>
        </w:rPr>
      </w:pPr>
      <w:r w:rsidRPr="008F091F">
        <w:rPr>
          <w:noProof/>
          <w:lang w:val="en-GB" w:eastAsia="zh-CN"/>
        </w:rPr>
        <w:drawing>
          <wp:inline distT="0" distB="0" distL="0" distR="0" wp14:anchorId="1DF39807" wp14:editId="3F9AD838">
            <wp:extent cx="2825496" cy="22951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7985"/>
                    <a:stretch/>
                  </pic:blipFill>
                  <pic:spPr bwMode="auto">
                    <a:xfrm>
                      <a:off x="0" y="0"/>
                      <a:ext cx="2825496" cy="2295144"/>
                    </a:xfrm>
                    <a:prstGeom prst="rect">
                      <a:avLst/>
                    </a:prstGeom>
                    <a:noFill/>
                    <a:ln>
                      <a:noFill/>
                    </a:ln>
                    <a:extLst>
                      <a:ext uri="{53640926-AAD7-44D8-BBD7-CCE9431645EC}">
                        <a14:shadowObscured xmlns:a14="http://schemas.microsoft.com/office/drawing/2010/main"/>
                      </a:ext>
                    </a:extLst>
                  </pic:spPr>
                </pic:pic>
              </a:graphicData>
            </a:graphic>
          </wp:inline>
        </w:drawing>
      </w:r>
      <w:r w:rsidRPr="008F091F">
        <w:rPr>
          <w:noProof/>
          <w:lang w:val="en-GB" w:eastAsia="zh-CN"/>
        </w:rPr>
        <w:drawing>
          <wp:inline distT="0" distB="0" distL="0" distR="0" wp14:anchorId="0838C644" wp14:editId="1296D5F5">
            <wp:extent cx="2825496" cy="22951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7987"/>
                    <a:stretch/>
                  </pic:blipFill>
                  <pic:spPr bwMode="auto">
                    <a:xfrm>
                      <a:off x="0" y="0"/>
                      <a:ext cx="2825496" cy="2295144"/>
                    </a:xfrm>
                    <a:prstGeom prst="rect">
                      <a:avLst/>
                    </a:prstGeom>
                    <a:noFill/>
                    <a:ln>
                      <a:noFill/>
                    </a:ln>
                    <a:extLst>
                      <a:ext uri="{53640926-AAD7-44D8-BBD7-CCE9431645EC}">
                        <a14:shadowObscured xmlns:a14="http://schemas.microsoft.com/office/drawing/2010/main"/>
                      </a:ext>
                    </a:extLst>
                  </pic:spPr>
                </pic:pic>
              </a:graphicData>
            </a:graphic>
          </wp:inline>
        </w:drawing>
      </w:r>
    </w:p>
    <w:p w14:paraId="4EC627FB" w14:textId="60F3AD3B" w:rsidR="00A80EB7" w:rsidRDefault="00A80EB7" w:rsidP="00A80EB7">
      <w:pPr>
        <w:pStyle w:val="Caption"/>
        <w:spacing w:after="0"/>
        <w:rPr>
          <w:lang w:val="en-GB" w:eastAsia="zh-CN"/>
        </w:rPr>
      </w:pPr>
      <w:bookmarkStart w:id="6" w:name="_Ref8481402"/>
      <w:r w:rsidRPr="00E54519">
        <w:t xml:space="preserve">Figure </w:t>
      </w:r>
      <w:r>
        <w:fldChar w:fldCharType="begin"/>
      </w:r>
      <w:r w:rsidRPr="00E54519">
        <w:instrText xml:space="preserve"> SEQ Figure \* ARABIC </w:instrText>
      </w:r>
      <w:r>
        <w:fldChar w:fldCharType="separate"/>
      </w:r>
      <w:r w:rsidR="00FA0A2E" w:rsidRPr="00E54519">
        <w:rPr>
          <w:noProof/>
        </w:rPr>
        <w:t>3</w:t>
      </w:r>
      <w:r>
        <w:fldChar w:fldCharType="end"/>
      </w:r>
      <w:bookmarkEnd w:id="6"/>
      <w:r w:rsidRPr="00E54519">
        <w:t>.</w:t>
      </w:r>
      <w:r w:rsidRPr="007662FA">
        <w:rPr>
          <w:lang w:val="en-GB" w:eastAsia="zh-CN"/>
        </w:rPr>
        <w:t xml:space="preserve"> </w:t>
      </w:r>
      <w:r w:rsidR="00A21584" w:rsidRPr="00A21584">
        <w:rPr>
          <w:lang w:val="en-GB" w:eastAsia="zh-CN"/>
        </w:rPr>
        <w:t>Performance of 2Tx UE</w:t>
      </w:r>
      <w:r w:rsidR="00A21584">
        <w:rPr>
          <w:lang w:val="en-GB" w:eastAsia="zh-CN"/>
        </w:rPr>
        <w:t xml:space="preserve"> with Directional antennas</w:t>
      </w:r>
      <w:r w:rsidR="00A21584" w:rsidRPr="00A21584">
        <w:rPr>
          <w:lang w:val="en-GB" w:eastAsia="zh-CN"/>
        </w:rPr>
        <w:t xml:space="preserve">, </w:t>
      </w:r>
      <w:r w:rsidR="00A21584">
        <w:rPr>
          <w:lang w:val="en-GB" w:eastAsia="zh-CN"/>
        </w:rPr>
        <w:t xml:space="preserve">a </w:t>
      </w:r>
      <w:r w:rsidR="00A21584" w:rsidRPr="00A21584">
        <w:rPr>
          <w:lang w:val="en-GB" w:eastAsia="zh-CN"/>
        </w:rPr>
        <w:t>32 Rx gNB</w:t>
      </w:r>
      <w:r w:rsidR="00A21584">
        <w:rPr>
          <w:lang w:val="en-GB" w:eastAsia="zh-CN"/>
        </w:rPr>
        <w:t>,</w:t>
      </w:r>
      <w:r w:rsidR="00A21584" w:rsidRPr="00A21584">
        <w:rPr>
          <w:lang w:val="en-GB" w:eastAsia="zh-CN"/>
        </w:rPr>
        <w:t xml:space="preserve"> and fixed rank 1.</w:t>
      </w:r>
    </w:p>
    <w:p w14:paraId="18D71D20" w14:textId="69072A71" w:rsidR="00FA0042" w:rsidRDefault="00FA0042" w:rsidP="00594D01">
      <w:pPr>
        <w:rPr>
          <w:lang w:val="en-GB" w:eastAsia="zh-CN"/>
        </w:rPr>
      </w:pPr>
    </w:p>
    <w:p w14:paraId="52F42916" w14:textId="2AA45898" w:rsidR="00E6515F" w:rsidRDefault="00E6515F" w:rsidP="00594D01">
      <w:pPr>
        <w:rPr>
          <w:lang w:val="en-GB" w:eastAsia="zh-CN"/>
        </w:rPr>
      </w:pPr>
      <w:r>
        <w:rPr>
          <w:lang w:val="en-GB" w:eastAsia="zh-CN"/>
        </w:rPr>
        <w:t xml:space="preserve">As discussed in </w:t>
      </w:r>
      <w:r w:rsidR="0009052C" w:rsidRPr="0009052C">
        <w:rPr>
          <w:lang w:val="en-GB" w:eastAsia="zh-CN"/>
        </w:rPr>
        <w:t>[1]</w:t>
      </w:r>
      <w:r w:rsidR="00A76BA9">
        <w:rPr>
          <w:lang w:val="en-GB" w:eastAsia="zh-CN"/>
        </w:rPr>
        <w:t>, s</w:t>
      </w:r>
      <w:r w:rsidR="00A76BA9" w:rsidRPr="00A76BA9">
        <w:rPr>
          <w:lang w:val="en-GB" w:eastAsia="zh-CN"/>
        </w:rPr>
        <w:t xml:space="preserve">chemes using virtualized SRS can </w:t>
      </w:r>
      <w:r w:rsidR="00A76BA9">
        <w:rPr>
          <w:lang w:val="en-GB" w:eastAsia="zh-CN"/>
        </w:rPr>
        <w:t xml:space="preserve">transparently </w:t>
      </w:r>
      <w:r w:rsidR="00A76BA9" w:rsidRPr="00A76BA9">
        <w:rPr>
          <w:lang w:val="en-GB" w:eastAsia="zh-CN"/>
        </w:rPr>
        <w:t>support UE PA architectures with both full power PAs per Tx chain and where UEs virtualize Tx chains</w:t>
      </w:r>
      <w:r w:rsidR="00A76BA9">
        <w:rPr>
          <w:lang w:val="en-GB" w:eastAsia="zh-CN"/>
        </w:rPr>
        <w:t xml:space="preserve">.  This is because the UE can transmit the same SRS on multiple Tx chains to combine power through virtualization or it can transmit the SRS on one Tx chain with higher power.  Since the gNB only measures the SRS, the gNB can’t tell the difference between the use of virtualization or higher Tx power.  </w:t>
      </w:r>
      <w:r w:rsidR="005E09B8">
        <w:rPr>
          <w:lang w:val="en-GB" w:eastAsia="zh-CN"/>
        </w:rPr>
        <w:t>Then because</w:t>
      </w:r>
      <w:r w:rsidR="000C7028">
        <w:rPr>
          <w:lang w:val="en-GB" w:eastAsia="zh-CN"/>
        </w:rPr>
        <w:t xml:space="preserve"> virtualizing the Tx chains results in a number of SRS ports that is smaller than the number of Tx chains, in order to support different ranks, it is necessary to support SRS resources with a different number of ports in each resource in the SRS resource set used for </w:t>
      </w:r>
      <w:proofErr w:type="gramStart"/>
      <w:r w:rsidR="000C7028">
        <w:rPr>
          <w:lang w:val="en-GB" w:eastAsia="zh-CN"/>
        </w:rPr>
        <w:t>codebook based</w:t>
      </w:r>
      <w:proofErr w:type="gramEnd"/>
      <w:r w:rsidR="000C7028">
        <w:rPr>
          <w:lang w:val="en-GB" w:eastAsia="zh-CN"/>
        </w:rPr>
        <w:t xml:space="preserve"> operation.  </w:t>
      </w:r>
      <w:r w:rsidR="001847D2">
        <w:rPr>
          <w:lang w:val="en-GB" w:eastAsia="zh-CN"/>
        </w:rPr>
        <w:t>Moreover, t</w:t>
      </w:r>
      <w:r w:rsidR="00A76BA9">
        <w:rPr>
          <w:lang w:val="en-GB" w:eastAsia="zh-CN"/>
        </w:rPr>
        <w:t xml:space="preserve">his </w:t>
      </w:r>
      <w:r w:rsidR="001847D2">
        <w:rPr>
          <w:lang w:val="en-GB" w:eastAsia="zh-CN"/>
        </w:rPr>
        <w:t xml:space="preserve">use of virtualized </w:t>
      </w:r>
      <w:r w:rsidR="001847D2">
        <w:rPr>
          <w:lang w:val="en-GB" w:eastAsia="zh-CN"/>
        </w:rPr>
        <w:lastRenderedPageBreak/>
        <w:t xml:space="preserve">SRS with different numbers of ports in SRS resources </w:t>
      </w:r>
      <w:r w:rsidR="00A76BA9">
        <w:rPr>
          <w:lang w:val="en-GB" w:eastAsia="zh-CN"/>
        </w:rPr>
        <w:t>allows full flexibility in UE implementation within a single full power transmission scheme, including support for directive or omnidirectional antennas with maximal performance.</w:t>
      </w:r>
    </w:p>
    <w:p w14:paraId="7DD12F55" w14:textId="5073CD1C" w:rsidR="007E60A9" w:rsidRDefault="007E60A9" w:rsidP="00762738">
      <w:pPr>
        <w:spacing w:after="0"/>
        <w:rPr>
          <w:lang w:val="en-GB" w:eastAsia="zh-CN"/>
        </w:rPr>
      </w:pPr>
      <w:r w:rsidRPr="00762738">
        <w:rPr>
          <w:b/>
          <w:lang w:val="en-GB" w:eastAsia="zh-CN"/>
        </w:rPr>
        <w:t>Observations</w:t>
      </w:r>
      <w:r>
        <w:rPr>
          <w:lang w:val="en-GB" w:eastAsia="zh-CN"/>
        </w:rPr>
        <w:t>:</w:t>
      </w:r>
    </w:p>
    <w:p w14:paraId="2FAFA30F" w14:textId="77777777" w:rsidR="006A6B44" w:rsidRPr="0056320F" w:rsidRDefault="006A6B44" w:rsidP="006A6B44">
      <w:pPr>
        <w:pStyle w:val="ListParagraph"/>
        <w:numPr>
          <w:ilvl w:val="0"/>
          <w:numId w:val="49"/>
        </w:numPr>
        <w:rPr>
          <w:lang w:val="en-GB" w:eastAsia="zh-CN"/>
        </w:rPr>
      </w:pPr>
      <w:r w:rsidRPr="0056320F">
        <w:rPr>
          <w:lang w:val="en-GB" w:eastAsia="zh-CN"/>
        </w:rPr>
        <w:t>Antenna virtualization (such as option 1-1 + 2) can improve performance when omni antennas are used with sufficiently wideband allocations.</w:t>
      </w:r>
    </w:p>
    <w:p w14:paraId="000F51A4" w14:textId="54BB8850" w:rsidR="006A6B44" w:rsidRDefault="006A6B44" w:rsidP="006A6B44">
      <w:pPr>
        <w:pStyle w:val="ListParagraph"/>
        <w:numPr>
          <w:ilvl w:val="1"/>
          <w:numId w:val="49"/>
        </w:numPr>
        <w:rPr>
          <w:lang w:val="en-GB" w:eastAsia="zh-CN"/>
        </w:rPr>
      </w:pPr>
      <w:r w:rsidRPr="0056320F">
        <w:rPr>
          <w:lang w:val="en-GB" w:eastAsia="zh-CN"/>
        </w:rPr>
        <w:t xml:space="preserve">In the rank 1 scenario studied, </w:t>
      </w:r>
      <w:r w:rsidR="00795B41">
        <w:rPr>
          <w:lang w:val="en-GB" w:eastAsia="zh-CN"/>
        </w:rPr>
        <w:t>20</w:t>
      </w:r>
      <w:r w:rsidRPr="0056320F">
        <w:rPr>
          <w:lang w:val="en-GB" w:eastAsia="zh-CN"/>
        </w:rPr>
        <w:t xml:space="preserve">% cell edge and </w:t>
      </w:r>
      <w:r w:rsidR="00795B41">
        <w:rPr>
          <w:lang w:val="en-GB" w:eastAsia="zh-CN"/>
        </w:rPr>
        <w:t>5</w:t>
      </w:r>
      <w:r w:rsidRPr="0056320F">
        <w:rPr>
          <w:lang w:val="en-GB" w:eastAsia="zh-CN"/>
        </w:rPr>
        <w:t xml:space="preserve">% mean throughput gains </w:t>
      </w:r>
      <w:r>
        <w:rPr>
          <w:lang w:val="en-GB" w:eastAsia="zh-CN"/>
        </w:rPr>
        <w:t xml:space="preserve">over Rel-15 non-coherent operation </w:t>
      </w:r>
      <w:r w:rsidRPr="0056320F">
        <w:rPr>
          <w:lang w:val="en-GB" w:eastAsia="zh-CN"/>
        </w:rPr>
        <w:t xml:space="preserve">were found with allocations of 10 MHz, but only 6% and 2% cell edge and mean gains with 1 </w:t>
      </w:r>
      <w:proofErr w:type="spellStart"/>
      <w:r w:rsidRPr="0056320F">
        <w:rPr>
          <w:lang w:val="en-GB" w:eastAsia="zh-CN"/>
        </w:rPr>
        <w:t>MHz.</w:t>
      </w:r>
      <w:proofErr w:type="spellEnd"/>
    </w:p>
    <w:p w14:paraId="66BBB63A" w14:textId="556FB7A6" w:rsidR="006A6B44" w:rsidRDefault="006A6B44" w:rsidP="006A6B44">
      <w:pPr>
        <w:pStyle w:val="ListParagraph"/>
        <w:numPr>
          <w:ilvl w:val="1"/>
          <w:numId w:val="49"/>
        </w:numPr>
        <w:rPr>
          <w:lang w:val="en-GB" w:eastAsia="zh-CN"/>
        </w:rPr>
      </w:pPr>
      <w:r>
        <w:rPr>
          <w:lang w:val="en-GB" w:eastAsia="zh-CN"/>
        </w:rPr>
        <w:t>When directive antennas were used, there was either no gain or a loss compared to Rel-15 non-coherent operation</w:t>
      </w:r>
      <w:r w:rsidR="0051184F">
        <w:rPr>
          <w:lang w:val="en-GB" w:eastAsia="zh-CN"/>
        </w:rPr>
        <w:t>.</w:t>
      </w:r>
    </w:p>
    <w:p w14:paraId="59583657" w14:textId="0D1C1A3B" w:rsidR="0056320F" w:rsidRPr="006A6B44" w:rsidRDefault="006A6B44" w:rsidP="00406E0E">
      <w:pPr>
        <w:pStyle w:val="ListParagraph"/>
        <w:numPr>
          <w:ilvl w:val="0"/>
          <w:numId w:val="49"/>
        </w:numPr>
        <w:rPr>
          <w:lang w:val="en-GB" w:eastAsia="zh-CN"/>
        </w:rPr>
      </w:pPr>
      <w:r w:rsidRPr="006A6B44">
        <w:rPr>
          <w:lang w:val="en-GB" w:eastAsia="zh-CN"/>
        </w:rPr>
        <w:t>Full power PA schemes without virtualization, such as where 1 PA (‘option 2-2’) or all PAs have full power (‘option 3’) provide more significant gain over Rel-15 non-coherent operation, independent of bandwidth and for both omni and directional antennas.</w:t>
      </w:r>
    </w:p>
    <w:p w14:paraId="4FF9ED14" w14:textId="2A1D35AD" w:rsidR="0056320F" w:rsidRDefault="0056320F" w:rsidP="0056320F">
      <w:pPr>
        <w:pStyle w:val="ListParagraph"/>
        <w:numPr>
          <w:ilvl w:val="1"/>
          <w:numId w:val="49"/>
        </w:numPr>
        <w:rPr>
          <w:lang w:val="en-GB" w:eastAsia="zh-CN"/>
        </w:rPr>
      </w:pPr>
      <w:r>
        <w:rPr>
          <w:lang w:val="en-GB" w:eastAsia="zh-CN"/>
        </w:rPr>
        <w:t>For option 3, i</w:t>
      </w:r>
      <w:r w:rsidRPr="0056320F">
        <w:rPr>
          <w:lang w:val="en-GB" w:eastAsia="zh-CN"/>
        </w:rPr>
        <w:t xml:space="preserve">n the rank 1 scenario studied, </w:t>
      </w:r>
      <w:r w:rsidR="000F0077">
        <w:rPr>
          <w:lang w:val="en-GB" w:eastAsia="zh-CN"/>
        </w:rPr>
        <w:t>24-</w:t>
      </w:r>
      <w:r>
        <w:rPr>
          <w:lang w:val="en-GB" w:eastAsia="zh-CN"/>
        </w:rPr>
        <w:t>30</w:t>
      </w:r>
      <w:r w:rsidRPr="0056320F">
        <w:rPr>
          <w:lang w:val="en-GB" w:eastAsia="zh-CN"/>
        </w:rPr>
        <w:t xml:space="preserve">% cell edge and </w:t>
      </w:r>
      <w:r w:rsidR="000F0077">
        <w:rPr>
          <w:lang w:val="en-GB" w:eastAsia="zh-CN"/>
        </w:rPr>
        <w:t>6-</w:t>
      </w:r>
      <w:r>
        <w:rPr>
          <w:lang w:val="en-GB" w:eastAsia="zh-CN"/>
        </w:rPr>
        <w:t>7</w:t>
      </w:r>
      <w:r w:rsidRPr="0056320F">
        <w:rPr>
          <w:lang w:val="en-GB" w:eastAsia="zh-CN"/>
        </w:rPr>
        <w:t xml:space="preserve">% mean throughput gains were found with allocations of 10 MHz, </w:t>
      </w:r>
      <w:r>
        <w:rPr>
          <w:lang w:val="en-GB" w:eastAsia="zh-CN"/>
        </w:rPr>
        <w:t xml:space="preserve">and </w:t>
      </w:r>
      <w:r w:rsidR="000F0077">
        <w:rPr>
          <w:lang w:val="en-GB" w:eastAsia="zh-CN"/>
        </w:rPr>
        <w:t>8-</w:t>
      </w:r>
      <w:r>
        <w:rPr>
          <w:lang w:val="en-GB" w:eastAsia="zh-CN"/>
        </w:rPr>
        <w:t>14</w:t>
      </w:r>
      <w:r w:rsidRPr="0056320F">
        <w:rPr>
          <w:lang w:val="en-GB" w:eastAsia="zh-CN"/>
        </w:rPr>
        <w:t xml:space="preserve">% and </w:t>
      </w:r>
      <w:r w:rsidR="000F0077">
        <w:rPr>
          <w:lang w:val="en-GB" w:eastAsia="zh-CN"/>
        </w:rPr>
        <w:t>3-</w:t>
      </w:r>
      <w:r>
        <w:rPr>
          <w:lang w:val="en-GB" w:eastAsia="zh-CN"/>
        </w:rPr>
        <w:t>6</w:t>
      </w:r>
      <w:r w:rsidRPr="0056320F">
        <w:rPr>
          <w:lang w:val="en-GB" w:eastAsia="zh-CN"/>
        </w:rPr>
        <w:t>% cell edge and mean gains with 1 MHz</w:t>
      </w:r>
      <w:r w:rsidR="000F0077">
        <w:rPr>
          <w:lang w:val="en-GB" w:eastAsia="zh-CN"/>
        </w:rPr>
        <w:t>, with the lesser gains from directional antennas.</w:t>
      </w:r>
    </w:p>
    <w:p w14:paraId="1328FEFE" w14:textId="460FD503" w:rsidR="0056320F" w:rsidRDefault="0056320F" w:rsidP="0056320F">
      <w:pPr>
        <w:pStyle w:val="ListParagraph"/>
        <w:numPr>
          <w:ilvl w:val="1"/>
          <w:numId w:val="49"/>
        </w:numPr>
        <w:rPr>
          <w:lang w:val="en-GB" w:eastAsia="zh-CN"/>
        </w:rPr>
      </w:pPr>
      <w:r>
        <w:rPr>
          <w:lang w:val="en-GB" w:eastAsia="zh-CN"/>
        </w:rPr>
        <w:t>For option 2-2, i</w:t>
      </w:r>
      <w:r w:rsidRPr="0056320F">
        <w:rPr>
          <w:lang w:val="en-GB" w:eastAsia="zh-CN"/>
        </w:rPr>
        <w:t xml:space="preserve">n the rank 1 scenario studied, </w:t>
      </w:r>
      <w:r w:rsidR="000F0077">
        <w:rPr>
          <w:lang w:val="en-GB" w:eastAsia="zh-CN"/>
        </w:rPr>
        <w:t>13-</w:t>
      </w:r>
      <w:r>
        <w:rPr>
          <w:lang w:val="en-GB" w:eastAsia="zh-CN"/>
        </w:rPr>
        <w:t>2</w:t>
      </w:r>
      <w:r w:rsidR="00DB7D50">
        <w:rPr>
          <w:lang w:val="en-GB" w:eastAsia="zh-CN"/>
        </w:rPr>
        <w:t>2</w:t>
      </w:r>
      <w:r w:rsidRPr="0056320F">
        <w:rPr>
          <w:lang w:val="en-GB" w:eastAsia="zh-CN"/>
        </w:rPr>
        <w:t xml:space="preserve">% cell edge and </w:t>
      </w:r>
      <w:r w:rsidR="000F0077">
        <w:rPr>
          <w:lang w:val="en-GB" w:eastAsia="zh-CN"/>
        </w:rPr>
        <w:t>3-</w:t>
      </w:r>
      <w:r>
        <w:rPr>
          <w:lang w:val="en-GB" w:eastAsia="zh-CN"/>
        </w:rPr>
        <w:t>5</w:t>
      </w:r>
      <w:r w:rsidRPr="0056320F">
        <w:rPr>
          <w:lang w:val="en-GB" w:eastAsia="zh-CN"/>
        </w:rPr>
        <w:t xml:space="preserve">% mean throughput gains were found with allocations of 10 MHz, </w:t>
      </w:r>
      <w:r>
        <w:rPr>
          <w:lang w:val="en-GB" w:eastAsia="zh-CN"/>
        </w:rPr>
        <w:t xml:space="preserve">and </w:t>
      </w:r>
      <w:r w:rsidR="000F0077">
        <w:rPr>
          <w:lang w:val="en-GB" w:eastAsia="zh-CN"/>
        </w:rPr>
        <w:t>5-</w:t>
      </w:r>
      <w:r>
        <w:rPr>
          <w:lang w:val="en-GB" w:eastAsia="zh-CN"/>
        </w:rPr>
        <w:t>10</w:t>
      </w:r>
      <w:r w:rsidRPr="0056320F">
        <w:rPr>
          <w:lang w:val="en-GB" w:eastAsia="zh-CN"/>
        </w:rPr>
        <w:t xml:space="preserve">% and </w:t>
      </w:r>
      <w:r w:rsidR="000F0077">
        <w:rPr>
          <w:lang w:val="en-GB" w:eastAsia="zh-CN"/>
        </w:rPr>
        <w:t>2-</w:t>
      </w:r>
      <w:r>
        <w:rPr>
          <w:lang w:val="en-GB" w:eastAsia="zh-CN"/>
        </w:rPr>
        <w:t>4</w:t>
      </w:r>
      <w:r w:rsidRPr="0056320F">
        <w:rPr>
          <w:lang w:val="en-GB" w:eastAsia="zh-CN"/>
        </w:rPr>
        <w:t>% cell edge and mean gains with 1 MHz</w:t>
      </w:r>
      <w:r w:rsidR="000F0077">
        <w:rPr>
          <w:lang w:val="en-GB" w:eastAsia="zh-CN"/>
        </w:rPr>
        <w:t>, with the lesser gains from directional antennas.</w:t>
      </w:r>
    </w:p>
    <w:p w14:paraId="01804BB0" w14:textId="3217556C" w:rsidR="0056320F" w:rsidRDefault="0056320F" w:rsidP="0056320F">
      <w:pPr>
        <w:pStyle w:val="ListParagraph"/>
        <w:numPr>
          <w:ilvl w:val="0"/>
          <w:numId w:val="49"/>
        </w:numPr>
        <w:rPr>
          <w:lang w:val="en-GB" w:eastAsia="zh-CN"/>
        </w:rPr>
      </w:pPr>
      <w:r>
        <w:rPr>
          <w:lang w:val="en-GB" w:eastAsia="zh-CN"/>
        </w:rPr>
        <w:t>Schemes using virtualized SRS can support UE PA architectures with both full power PAs per Tx chain and where UEs virtualize Tx chains</w:t>
      </w:r>
      <w:r w:rsidR="00F061BF">
        <w:rPr>
          <w:lang w:val="en-GB" w:eastAsia="zh-CN"/>
        </w:rPr>
        <w:t xml:space="preserve"> and with both directive and omni UE antennas.</w:t>
      </w:r>
    </w:p>
    <w:p w14:paraId="46AE4189" w14:textId="662265C5" w:rsidR="0056320F" w:rsidRDefault="0056320F" w:rsidP="0056320F">
      <w:pPr>
        <w:pStyle w:val="ListParagraph"/>
        <w:numPr>
          <w:ilvl w:val="1"/>
          <w:numId w:val="49"/>
        </w:numPr>
        <w:rPr>
          <w:lang w:val="en-GB" w:eastAsia="zh-CN"/>
        </w:rPr>
      </w:pPr>
      <w:r>
        <w:rPr>
          <w:lang w:val="en-GB" w:eastAsia="zh-CN"/>
        </w:rPr>
        <w:t xml:space="preserve">By contrast, TPMI based schemes specify which antenna ports are </w:t>
      </w:r>
      <w:r w:rsidR="00F061BF">
        <w:rPr>
          <w:lang w:val="en-GB" w:eastAsia="zh-CN"/>
        </w:rPr>
        <w:t>combined</w:t>
      </w:r>
      <w:r>
        <w:rPr>
          <w:lang w:val="en-GB" w:eastAsia="zh-CN"/>
        </w:rPr>
        <w:t>, precluding UEs from transparently supporting either or both full power and virtualized operation</w:t>
      </w:r>
      <w:r w:rsidR="00414EF0">
        <w:rPr>
          <w:lang w:val="en-GB" w:eastAsia="zh-CN"/>
        </w:rPr>
        <w:t>, as well as requiring non-directional antennas.</w:t>
      </w:r>
    </w:p>
    <w:p w14:paraId="17D4DEB9" w14:textId="6BE902EF" w:rsidR="0056320F" w:rsidRPr="00762738" w:rsidRDefault="0056320F" w:rsidP="00762738">
      <w:pPr>
        <w:spacing w:after="0"/>
        <w:rPr>
          <w:b/>
          <w:lang w:val="en-GB" w:eastAsia="zh-CN"/>
        </w:rPr>
      </w:pPr>
      <w:r w:rsidRPr="00762738">
        <w:rPr>
          <w:b/>
          <w:lang w:val="en-GB" w:eastAsia="zh-CN"/>
        </w:rPr>
        <w:t>Proposal</w:t>
      </w:r>
      <w:r w:rsidR="00762738" w:rsidRPr="00762738">
        <w:rPr>
          <w:b/>
          <w:lang w:val="en-GB" w:eastAsia="zh-CN"/>
        </w:rPr>
        <w:t>s</w:t>
      </w:r>
      <w:r w:rsidR="00762738">
        <w:rPr>
          <w:b/>
          <w:lang w:val="en-GB" w:eastAsia="zh-CN"/>
        </w:rPr>
        <w:t>:</w:t>
      </w:r>
    </w:p>
    <w:p w14:paraId="19B0C448" w14:textId="322C9C84" w:rsidR="00762738" w:rsidRPr="00762738" w:rsidRDefault="00762738" w:rsidP="00762738">
      <w:pPr>
        <w:pStyle w:val="ListParagraph"/>
        <w:numPr>
          <w:ilvl w:val="0"/>
          <w:numId w:val="50"/>
        </w:numPr>
        <w:rPr>
          <w:lang w:val="en-GB" w:eastAsia="zh-CN"/>
        </w:rPr>
      </w:pPr>
      <w:r w:rsidRPr="00762738">
        <w:rPr>
          <w:lang w:val="en-GB" w:eastAsia="zh-CN"/>
        </w:rPr>
        <w:t>A full power scheme supports UE ‘capabilities’ 2 and 3</w:t>
      </w:r>
    </w:p>
    <w:p w14:paraId="0755D6F4" w14:textId="603A95D6" w:rsidR="0056320F" w:rsidRPr="00762738" w:rsidRDefault="00E6535E" w:rsidP="00762738">
      <w:pPr>
        <w:pStyle w:val="ListParagraph"/>
        <w:numPr>
          <w:ilvl w:val="0"/>
          <w:numId w:val="50"/>
        </w:numPr>
        <w:rPr>
          <w:lang w:val="en-GB" w:eastAsia="zh-CN"/>
        </w:rPr>
      </w:pPr>
      <w:r>
        <w:rPr>
          <w:lang w:val="en-GB" w:eastAsia="zh-CN"/>
        </w:rPr>
        <w:t>A f</w:t>
      </w:r>
      <w:r w:rsidR="00762738" w:rsidRPr="00762738">
        <w:rPr>
          <w:lang w:val="en-GB" w:eastAsia="zh-CN"/>
        </w:rPr>
        <w:t xml:space="preserve">ull power scheme using virtualized SRS with different numbers of antenna ports in SRS resources </w:t>
      </w:r>
      <w:r w:rsidR="005E09B8">
        <w:rPr>
          <w:lang w:val="en-GB" w:eastAsia="zh-CN"/>
        </w:rPr>
        <w:t xml:space="preserve">is </w:t>
      </w:r>
      <w:r w:rsidR="00762738" w:rsidRPr="00762738">
        <w:rPr>
          <w:lang w:val="en-GB" w:eastAsia="zh-CN"/>
        </w:rPr>
        <w:t>supported</w:t>
      </w:r>
    </w:p>
    <w:p w14:paraId="668F9538" w14:textId="1299DB0A" w:rsidR="00F50388" w:rsidRPr="00762738" w:rsidRDefault="00F50388" w:rsidP="00762738">
      <w:pPr>
        <w:rPr>
          <w:lang w:val="en-GB" w:eastAsia="zh-CN"/>
        </w:rPr>
      </w:pPr>
    </w:p>
    <w:p w14:paraId="209FE260" w14:textId="232C6649" w:rsidR="009550AA" w:rsidRPr="00652279" w:rsidRDefault="00421455">
      <w:pPr>
        <w:pStyle w:val="Heading1"/>
        <w:rPr>
          <w:lang w:val="en-AU"/>
        </w:rPr>
      </w:pPr>
      <w:r>
        <w:rPr>
          <w:lang w:val="en-AU"/>
        </w:rPr>
        <w:t>Conclusion</w:t>
      </w:r>
    </w:p>
    <w:p w14:paraId="729E7FC3" w14:textId="6CFBDC35" w:rsidR="00EE3180" w:rsidRDefault="00EE3180" w:rsidP="00235DE7">
      <w:pPr>
        <w:keepLines/>
        <w:rPr>
          <w:lang w:val="en-AU"/>
        </w:rPr>
      </w:pPr>
      <w:r>
        <w:rPr>
          <w:lang w:val="en-AU"/>
        </w:rPr>
        <w:t>W</w:t>
      </w:r>
      <w:r w:rsidRPr="00EE3180">
        <w:rPr>
          <w:lang w:val="en-AU"/>
        </w:rPr>
        <w:t xml:space="preserve">e </w:t>
      </w:r>
      <w:r>
        <w:rPr>
          <w:lang w:val="en-AU"/>
        </w:rPr>
        <w:t xml:space="preserve">have </w:t>
      </w:r>
      <w:r w:rsidRPr="00EE3180">
        <w:rPr>
          <w:lang w:val="en-AU"/>
        </w:rPr>
        <w:t>consider</w:t>
      </w:r>
      <w:r>
        <w:rPr>
          <w:lang w:val="en-AU"/>
        </w:rPr>
        <w:t>ed</w:t>
      </w:r>
      <w:r w:rsidRPr="00EE3180">
        <w:rPr>
          <w:lang w:val="en-AU"/>
        </w:rPr>
        <w:t xml:space="preserve"> the relative performance of virtualized schemes such as options 1-1 and 1-1+2 as well as cases where PUSCH is not combined across antennas such as option 3</w:t>
      </w:r>
      <w:r>
        <w:rPr>
          <w:lang w:val="en-AU"/>
        </w:rPr>
        <w:t>, where</w:t>
      </w:r>
      <w:r w:rsidRPr="00EE3180">
        <w:rPr>
          <w:lang w:val="en-AU"/>
        </w:rPr>
        <w:t xml:space="preserve"> one full power PA is present</w:t>
      </w:r>
      <w:r>
        <w:rPr>
          <w:lang w:val="en-AU"/>
        </w:rPr>
        <w:t xml:space="preserve"> and </w:t>
      </w:r>
      <w:r w:rsidRPr="00EE3180">
        <w:rPr>
          <w:lang w:val="en-AU"/>
        </w:rPr>
        <w:t xml:space="preserve">when all PAs are full power.  </w:t>
      </w:r>
      <w:r w:rsidR="00BA3B77">
        <w:rPr>
          <w:lang w:val="en-AU"/>
        </w:rPr>
        <w:t xml:space="preserve">The impact of different size bandwidth allocations and the use of directive or omni antennas was studied.  </w:t>
      </w:r>
      <w:r>
        <w:rPr>
          <w:lang w:val="en-AU"/>
        </w:rPr>
        <w:t>We made the following observations, which lead to the proposal below.</w:t>
      </w:r>
    </w:p>
    <w:p w14:paraId="241035BA" w14:textId="77777777" w:rsidR="00EF1C05" w:rsidRDefault="00EF1C05" w:rsidP="00EF1C05">
      <w:pPr>
        <w:spacing w:after="0"/>
        <w:rPr>
          <w:lang w:val="en-GB" w:eastAsia="zh-CN"/>
        </w:rPr>
      </w:pPr>
      <w:r w:rsidRPr="00762738">
        <w:rPr>
          <w:b/>
          <w:lang w:val="en-GB" w:eastAsia="zh-CN"/>
        </w:rPr>
        <w:t>Observations</w:t>
      </w:r>
      <w:r>
        <w:rPr>
          <w:lang w:val="en-GB" w:eastAsia="zh-CN"/>
        </w:rPr>
        <w:t>:</w:t>
      </w:r>
    </w:p>
    <w:p w14:paraId="212D313F" w14:textId="77777777" w:rsidR="0051184F" w:rsidRPr="0056320F" w:rsidRDefault="0051184F" w:rsidP="0051184F">
      <w:pPr>
        <w:pStyle w:val="ListParagraph"/>
        <w:numPr>
          <w:ilvl w:val="0"/>
          <w:numId w:val="49"/>
        </w:numPr>
        <w:rPr>
          <w:lang w:val="en-GB" w:eastAsia="zh-CN"/>
        </w:rPr>
      </w:pPr>
      <w:r w:rsidRPr="0056320F">
        <w:rPr>
          <w:lang w:val="en-GB" w:eastAsia="zh-CN"/>
        </w:rPr>
        <w:t>Antenna virtualization (such as option 1-1 + 2) can improve performance when omni antennas are used with sufficiently wideband allocations.</w:t>
      </w:r>
    </w:p>
    <w:p w14:paraId="5DC71208" w14:textId="77777777" w:rsidR="0051184F" w:rsidRDefault="0051184F" w:rsidP="0051184F">
      <w:pPr>
        <w:pStyle w:val="ListParagraph"/>
        <w:numPr>
          <w:ilvl w:val="1"/>
          <w:numId w:val="49"/>
        </w:numPr>
        <w:rPr>
          <w:lang w:val="en-GB" w:eastAsia="zh-CN"/>
        </w:rPr>
      </w:pPr>
      <w:r w:rsidRPr="0056320F">
        <w:rPr>
          <w:lang w:val="en-GB" w:eastAsia="zh-CN"/>
        </w:rPr>
        <w:lastRenderedPageBreak/>
        <w:t xml:space="preserve">In the rank 1 scenario studied, </w:t>
      </w:r>
      <w:r>
        <w:rPr>
          <w:lang w:val="en-GB" w:eastAsia="zh-CN"/>
        </w:rPr>
        <w:t>20</w:t>
      </w:r>
      <w:r w:rsidRPr="0056320F">
        <w:rPr>
          <w:lang w:val="en-GB" w:eastAsia="zh-CN"/>
        </w:rPr>
        <w:t xml:space="preserve">% cell edge and </w:t>
      </w:r>
      <w:r>
        <w:rPr>
          <w:lang w:val="en-GB" w:eastAsia="zh-CN"/>
        </w:rPr>
        <w:t>5</w:t>
      </w:r>
      <w:r w:rsidRPr="0056320F">
        <w:rPr>
          <w:lang w:val="en-GB" w:eastAsia="zh-CN"/>
        </w:rPr>
        <w:t xml:space="preserve">% mean throughput gains </w:t>
      </w:r>
      <w:r>
        <w:rPr>
          <w:lang w:val="en-GB" w:eastAsia="zh-CN"/>
        </w:rPr>
        <w:t xml:space="preserve">over Rel-15 non-coherent operation </w:t>
      </w:r>
      <w:r w:rsidRPr="0056320F">
        <w:rPr>
          <w:lang w:val="en-GB" w:eastAsia="zh-CN"/>
        </w:rPr>
        <w:t xml:space="preserve">were found with allocations of 10 MHz, but only 6% and 2% cell edge and mean gains with 1 </w:t>
      </w:r>
      <w:proofErr w:type="spellStart"/>
      <w:r w:rsidRPr="0056320F">
        <w:rPr>
          <w:lang w:val="en-GB" w:eastAsia="zh-CN"/>
        </w:rPr>
        <w:t>MHz.</w:t>
      </w:r>
      <w:proofErr w:type="spellEnd"/>
    </w:p>
    <w:p w14:paraId="390B9612" w14:textId="77777777" w:rsidR="0051184F" w:rsidRDefault="0051184F" w:rsidP="0051184F">
      <w:pPr>
        <w:pStyle w:val="ListParagraph"/>
        <w:numPr>
          <w:ilvl w:val="1"/>
          <w:numId w:val="49"/>
        </w:numPr>
        <w:rPr>
          <w:lang w:val="en-GB" w:eastAsia="zh-CN"/>
        </w:rPr>
      </w:pPr>
      <w:r>
        <w:rPr>
          <w:lang w:val="en-GB" w:eastAsia="zh-CN"/>
        </w:rPr>
        <w:t>When directive antennas were used, there was either no gain or a loss compared to Rel-15 non-coherent operation.</w:t>
      </w:r>
    </w:p>
    <w:p w14:paraId="0C89103A" w14:textId="77777777" w:rsidR="0051184F" w:rsidRPr="006A6B44" w:rsidRDefault="0051184F" w:rsidP="0051184F">
      <w:pPr>
        <w:pStyle w:val="ListParagraph"/>
        <w:numPr>
          <w:ilvl w:val="0"/>
          <w:numId w:val="49"/>
        </w:numPr>
        <w:rPr>
          <w:lang w:val="en-GB" w:eastAsia="zh-CN"/>
        </w:rPr>
      </w:pPr>
      <w:r w:rsidRPr="006A6B44">
        <w:rPr>
          <w:lang w:val="en-GB" w:eastAsia="zh-CN"/>
        </w:rPr>
        <w:t>Full power PA schemes without virtualization, such as where 1 PA (‘option 2-2’) or all PAs have full power (‘option 3’) provide more significant gain over Rel-15 non-coherent operation, independent of bandwidth and for both omni and directional antennas.</w:t>
      </w:r>
    </w:p>
    <w:p w14:paraId="014032D4" w14:textId="77777777" w:rsidR="0051184F" w:rsidRDefault="0051184F" w:rsidP="0051184F">
      <w:pPr>
        <w:pStyle w:val="ListParagraph"/>
        <w:numPr>
          <w:ilvl w:val="1"/>
          <w:numId w:val="49"/>
        </w:numPr>
        <w:rPr>
          <w:lang w:val="en-GB" w:eastAsia="zh-CN"/>
        </w:rPr>
      </w:pPr>
      <w:r>
        <w:rPr>
          <w:lang w:val="en-GB" w:eastAsia="zh-CN"/>
        </w:rPr>
        <w:t>For option 3, i</w:t>
      </w:r>
      <w:r w:rsidRPr="0056320F">
        <w:rPr>
          <w:lang w:val="en-GB" w:eastAsia="zh-CN"/>
        </w:rPr>
        <w:t xml:space="preserve">n the rank 1 scenario studied, </w:t>
      </w:r>
      <w:r>
        <w:rPr>
          <w:lang w:val="en-GB" w:eastAsia="zh-CN"/>
        </w:rPr>
        <w:t>24-30</w:t>
      </w:r>
      <w:r w:rsidRPr="0056320F">
        <w:rPr>
          <w:lang w:val="en-GB" w:eastAsia="zh-CN"/>
        </w:rPr>
        <w:t xml:space="preserve">% cell edge and </w:t>
      </w:r>
      <w:r>
        <w:rPr>
          <w:lang w:val="en-GB" w:eastAsia="zh-CN"/>
        </w:rPr>
        <w:t>6-7</w:t>
      </w:r>
      <w:r w:rsidRPr="0056320F">
        <w:rPr>
          <w:lang w:val="en-GB" w:eastAsia="zh-CN"/>
        </w:rPr>
        <w:t xml:space="preserve">% mean throughput gains were found with allocations of 10 MHz, </w:t>
      </w:r>
      <w:r>
        <w:rPr>
          <w:lang w:val="en-GB" w:eastAsia="zh-CN"/>
        </w:rPr>
        <w:t>and 8-14</w:t>
      </w:r>
      <w:r w:rsidRPr="0056320F">
        <w:rPr>
          <w:lang w:val="en-GB" w:eastAsia="zh-CN"/>
        </w:rPr>
        <w:t xml:space="preserve">% and </w:t>
      </w:r>
      <w:r>
        <w:rPr>
          <w:lang w:val="en-GB" w:eastAsia="zh-CN"/>
        </w:rPr>
        <w:t>3-6</w:t>
      </w:r>
      <w:r w:rsidRPr="0056320F">
        <w:rPr>
          <w:lang w:val="en-GB" w:eastAsia="zh-CN"/>
        </w:rPr>
        <w:t>% cell edge and mean gains with 1 MHz</w:t>
      </w:r>
      <w:r>
        <w:rPr>
          <w:lang w:val="en-GB" w:eastAsia="zh-CN"/>
        </w:rPr>
        <w:t>, with the lesser gains from directional antennas.</w:t>
      </w:r>
    </w:p>
    <w:p w14:paraId="16EA9382" w14:textId="77777777" w:rsidR="0051184F" w:rsidRDefault="0051184F" w:rsidP="0051184F">
      <w:pPr>
        <w:pStyle w:val="ListParagraph"/>
        <w:numPr>
          <w:ilvl w:val="1"/>
          <w:numId w:val="49"/>
        </w:numPr>
        <w:rPr>
          <w:lang w:val="en-GB" w:eastAsia="zh-CN"/>
        </w:rPr>
      </w:pPr>
      <w:r>
        <w:rPr>
          <w:lang w:val="en-GB" w:eastAsia="zh-CN"/>
        </w:rPr>
        <w:t>For option 2-2, i</w:t>
      </w:r>
      <w:r w:rsidRPr="0056320F">
        <w:rPr>
          <w:lang w:val="en-GB" w:eastAsia="zh-CN"/>
        </w:rPr>
        <w:t xml:space="preserve">n the rank 1 scenario studied, </w:t>
      </w:r>
      <w:r>
        <w:rPr>
          <w:lang w:val="en-GB" w:eastAsia="zh-CN"/>
        </w:rPr>
        <w:t>13-22</w:t>
      </w:r>
      <w:r w:rsidRPr="0056320F">
        <w:rPr>
          <w:lang w:val="en-GB" w:eastAsia="zh-CN"/>
        </w:rPr>
        <w:t xml:space="preserve">% cell edge and </w:t>
      </w:r>
      <w:r>
        <w:rPr>
          <w:lang w:val="en-GB" w:eastAsia="zh-CN"/>
        </w:rPr>
        <w:t>3-5</w:t>
      </w:r>
      <w:r w:rsidRPr="0056320F">
        <w:rPr>
          <w:lang w:val="en-GB" w:eastAsia="zh-CN"/>
        </w:rPr>
        <w:t xml:space="preserve">% mean throughput gains were found with allocations of 10 MHz, </w:t>
      </w:r>
      <w:r>
        <w:rPr>
          <w:lang w:val="en-GB" w:eastAsia="zh-CN"/>
        </w:rPr>
        <w:t>and 5-10</w:t>
      </w:r>
      <w:r w:rsidRPr="0056320F">
        <w:rPr>
          <w:lang w:val="en-GB" w:eastAsia="zh-CN"/>
        </w:rPr>
        <w:t xml:space="preserve">% and </w:t>
      </w:r>
      <w:r>
        <w:rPr>
          <w:lang w:val="en-GB" w:eastAsia="zh-CN"/>
        </w:rPr>
        <w:t>2-4</w:t>
      </w:r>
      <w:r w:rsidRPr="0056320F">
        <w:rPr>
          <w:lang w:val="en-GB" w:eastAsia="zh-CN"/>
        </w:rPr>
        <w:t>% cell edge and mean gains with 1 MHz</w:t>
      </w:r>
      <w:r>
        <w:rPr>
          <w:lang w:val="en-GB" w:eastAsia="zh-CN"/>
        </w:rPr>
        <w:t>, with the lesser gains from directional antennas.</w:t>
      </w:r>
    </w:p>
    <w:p w14:paraId="4029A750" w14:textId="77777777" w:rsidR="0051184F" w:rsidRDefault="0051184F" w:rsidP="0051184F">
      <w:pPr>
        <w:pStyle w:val="ListParagraph"/>
        <w:numPr>
          <w:ilvl w:val="0"/>
          <w:numId w:val="49"/>
        </w:numPr>
        <w:rPr>
          <w:lang w:val="en-GB" w:eastAsia="zh-CN"/>
        </w:rPr>
      </w:pPr>
      <w:r>
        <w:rPr>
          <w:lang w:val="en-GB" w:eastAsia="zh-CN"/>
        </w:rPr>
        <w:t>Schemes using virtualized SRS can support UE PA architectures with both full power PAs per Tx chain and where UEs virtualize Tx chains and with both directive and omni UE antennas.</w:t>
      </w:r>
    </w:p>
    <w:p w14:paraId="1904792D" w14:textId="77777777" w:rsidR="0051184F" w:rsidRDefault="0051184F" w:rsidP="0051184F">
      <w:pPr>
        <w:pStyle w:val="ListParagraph"/>
        <w:numPr>
          <w:ilvl w:val="1"/>
          <w:numId w:val="49"/>
        </w:numPr>
        <w:rPr>
          <w:lang w:val="en-GB" w:eastAsia="zh-CN"/>
        </w:rPr>
      </w:pPr>
      <w:r>
        <w:rPr>
          <w:lang w:val="en-GB" w:eastAsia="zh-CN"/>
        </w:rPr>
        <w:t>By contrast, TPMI based schemes specify which antenna ports are combined, precluding UEs from transparently supporting either or both full power and virtualized operation, as well as requiring non-directional antennas.</w:t>
      </w:r>
    </w:p>
    <w:p w14:paraId="4929346C" w14:textId="77777777" w:rsidR="00EF1C05" w:rsidRPr="00762738" w:rsidRDefault="00EF1C05" w:rsidP="00EF1C05">
      <w:pPr>
        <w:spacing w:after="0"/>
        <w:rPr>
          <w:b/>
          <w:lang w:val="en-GB" w:eastAsia="zh-CN"/>
        </w:rPr>
      </w:pPr>
      <w:r w:rsidRPr="00762738">
        <w:rPr>
          <w:b/>
          <w:lang w:val="en-GB" w:eastAsia="zh-CN"/>
        </w:rPr>
        <w:t>Proposals</w:t>
      </w:r>
      <w:r>
        <w:rPr>
          <w:b/>
          <w:lang w:val="en-GB" w:eastAsia="zh-CN"/>
        </w:rPr>
        <w:t>:</w:t>
      </w:r>
    </w:p>
    <w:p w14:paraId="4CCCED13" w14:textId="77777777" w:rsidR="00EF1C05" w:rsidRPr="00762738" w:rsidRDefault="00EF1C05" w:rsidP="00EF1C05">
      <w:pPr>
        <w:pStyle w:val="ListParagraph"/>
        <w:numPr>
          <w:ilvl w:val="0"/>
          <w:numId w:val="50"/>
        </w:numPr>
        <w:rPr>
          <w:lang w:val="en-GB" w:eastAsia="zh-CN"/>
        </w:rPr>
      </w:pPr>
      <w:r w:rsidRPr="00762738">
        <w:rPr>
          <w:lang w:val="en-GB" w:eastAsia="zh-CN"/>
        </w:rPr>
        <w:t>A full power scheme supports UE ‘capabilities’ 2 and 3</w:t>
      </w:r>
    </w:p>
    <w:p w14:paraId="6CAFD1F5" w14:textId="6E83D19C" w:rsidR="00EF1C05" w:rsidRPr="00762738" w:rsidRDefault="00E6535E" w:rsidP="00EF1C05">
      <w:pPr>
        <w:pStyle w:val="ListParagraph"/>
        <w:numPr>
          <w:ilvl w:val="0"/>
          <w:numId w:val="50"/>
        </w:numPr>
        <w:rPr>
          <w:lang w:val="en-GB" w:eastAsia="zh-CN"/>
        </w:rPr>
      </w:pPr>
      <w:r>
        <w:rPr>
          <w:lang w:val="en-GB" w:eastAsia="zh-CN"/>
        </w:rPr>
        <w:t>A f</w:t>
      </w:r>
      <w:r w:rsidR="00EF1C05" w:rsidRPr="00762738">
        <w:rPr>
          <w:lang w:val="en-GB" w:eastAsia="zh-CN"/>
        </w:rPr>
        <w:t xml:space="preserve">ull power scheme using virtualized SRS with different numbers of antenna ports in SRS resources </w:t>
      </w:r>
      <w:r w:rsidR="005E09B8">
        <w:rPr>
          <w:lang w:val="en-GB" w:eastAsia="zh-CN"/>
        </w:rPr>
        <w:t>is</w:t>
      </w:r>
      <w:r w:rsidR="00EF1C05" w:rsidRPr="00762738">
        <w:rPr>
          <w:lang w:val="en-GB" w:eastAsia="zh-CN"/>
        </w:rPr>
        <w:t xml:space="preserve"> supported</w:t>
      </w:r>
    </w:p>
    <w:p w14:paraId="7E091644" w14:textId="46972D69" w:rsidR="00FD7F85" w:rsidRDefault="00FD7F85" w:rsidP="005864E8">
      <w:pPr>
        <w:pStyle w:val="Heading1"/>
      </w:pPr>
      <w:r>
        <w:t xml:space="preserve">References </w:t>
      </w:r>
    </w:p>
    <w:p w14:paraId="2A462DEC" w14:textId="776A0E5F" w:rsidR="00FD7F85" w:rsidRDefault="00FD7F85" w:rsidP="00FD7F85">
      <w:pPr>
        <w:rPr>
          <w:lang w:val="en-GB" w:eastAsia="zh-CN"/>
        </w:rPr>
      </w:pPr>
      <w:r w:rsidRPr="00053939">
        <w:rPr>
          <w:lang w:val="en-GB" w:eastAsia="zh-CN"/>
        </w:rPr>
        <w:t>[1]</w:t>
      </w:r>
      <w:r w:rsidRPr="00053939">
        <w:rPr>
          <w:lang w:val="en-GB" w:eastAsia="zh-CN"/>
        </w:rPr>
        <w:tab/>
      </w:r>
      <w:r w:rsidR="00053939" w:rsidRPr="00053939">
        <w:rPr>
          <w:lang w:val="en-AU"/>
        </w:rPr>
        <w:t>R1-1907184</w:t>
      </w:r>
      <w:r w:rsidR="00053939">
        <w:rPr>
          <w:lang w:val="en-AU"/>
        </w:rPr>
        <w:t xml:space="preserve">, </w:t>
      </w:r>
      <w:r w:rsidRPr="00053939">
        <w:rPr>
          <w:lang w:val="en-GB" w:eastAsia="zh-CN"/>
        </w:rPr>
        <w:t>‘</w:t>
      </w:r>
      <w:r w:rsidR="00053939" w:rsidRPr="00053939">
        <w:rPr>
          <w:lang w:val="en-AU"/>
        </w:rPr>
        <w:t>On full power UL transmission</w:t>
      </w:r>
      <w:r w:rsidRPr="00053939">
        <w:rPr>
          <w:lang w:val="en-GB" w:eastAsia="zh-CN"/>
        </w:rPr>
        <w:t>’, Ericsson, 3GPP TSG-RAN WG1 Meeting #9</w:t>
      </w:r>
      <w:r w:rsidR="00053939" w:rsidRPr="00053939">
        <w:rPr>
          <w:lang w:val="en-GB" w:eastAsia="zh-CN"/>
        </w:rPr>
        <w:t>7</w:t>
      </w:r>
      <w:r w:rsidRPr="00053939">
        <w:rPr>
          <w:lang w:val="en-GB" w:eastAsia="zh-CN"/>
        </w:rPr>
        <w:t xml:space="preserve">, </w:t>
      </w:r>
      <w:r w:rsidR="00053939" w:rsidRPr="00053939">
        <w:rPr>
          <w:lang w:val="en-GB" w:eastAsia="zh-CN"/>
        </w:rPr>
        <w:t>Reno, USA, May 13-17, 2019</w:t>
      </w:r>
    </w:p>
    <w:p w14:paraId="6A4D548E" w14:textId="2D5C2E4C" w:rsidR="0028329B" w:rsidRDefault="005864E8" w:rsidP="005864E8">
      <w:pPr>
        <w:pStyle w:val="Heading1"/>
      </w:pPr>
      <w:r>
        <w:lastRenderedPageBreak/>
        <w:t>Appendix: 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5864E8" w:rsidRPr="00FD7F85" w14:paraId="2D17D39D" w14:textId="77777777" w:rsidTr="00BD0855">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BD0855">
            <w:pPr>
              <w:pStyle w:val="BodyText"/>
              <w:keepNext/>
              <w:jc w:val="center"/>
            </w:pPr>
            <w:r w:rsidRPr="005864E8">
              <w:rPr>
                <w:b/>
                <w:bCs/>
              </w:rPr>
              <w:t>Simulation parameters</w:t>
            </w:r>
          </w:p>
        </w:tc>
      </w:tr>
      <w:tr w:rsidR="005864E8" w:rsidRPr="00FD7F85" w14:paraId="29880DD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BD0855">
            <w:pPr>
              <w:pStyle w:val="BodyText"/>
              <w:keepNext/>
              <w:spacing w:after="0"/>
              <w:rPr>
                <w:rFonts w:ascii="MS Mincho" w:hAnsi="MS Mincho"/>
              </w:rPr>
            </w:pPr>
            <w:r w:rsidRPr="005864E8">
              <w:t>Carrier frequency</w:t>
            </w:r>
          </w:p>
        </w:tc>
        <w:tc>
          <w:tcPr>
            <w:tcW w:w="5470" w:type="dxa"/>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BD0855">
            <w:pPr>
              <w:pStyle w:val="BodyText"/>
              <w:keepNext/>
              <w:spacing w:after="0"/>
            </w:pPr>
            <w:r w:rsidRPr="005864E8">
              <w:t xml:space="preserve">3.5 GHz </w:t>
            </w:r>
          </w:p>
        </w:tc>
      </w:tr>
      <w:tr w:rsidR="005864E8" w:rsidRPr="00FD7F85" w14:paraId="1290349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BD0855">
            <w:pPr>
              <w:pStyle w:val="BodyText"/>
              <w:keepNext/>
              <w:spacing w:after="0"/>
            </w:pPr>
            <w:r w:rsidRPr="005864E8">
              <w:t>Bandwidth</w:t>
            </w:r>
          </w:p>
        </w:tc>
        <w:tc>
          <w:tcPr>
            <w:tcW w:w="5470" w:type="dxa"/>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BD0855">
            <w:pPr>
              <w:pStyle w:val="BodyText"/>
              <w:keepNext/>
              <w:spacing w:after="0"/>
            </w:pPr>
            <w:r w:rsidRPr="005864E8">
              <w:t xml:space="preserve">10 MHz </w:t>
            </w:r>
          </w:p>
        </w:tc>
      </w:tr>
      <w:tr w:rsidR="005864E8" w:rsidRPr="00FD7F85" w14:paraId="493AA76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BD0855">
            <w:pPr>
              <w:pStyle w:val="BodyText"/>
              <w:keepNext/>
              <w:spacing w:after="0"/>
            </w:pPr>
            <w:r w:rsidRPr="005864E8">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BD0855">
            <w:pPr>
              <w:pStyle w:val="BodyText"/>
              <w:keepNext/>
              <w:spacing w:after="0"/>
            </w:pPr>
            <w:r w:rsidRPr="005864E8">
              <w:t>3D UMi 200m ISD</w:t>
            </w:r>
          </w:p>
        </w:tc>
      </w:tr>
      <w:tr w:rsidR="008B346D" w:rsidRPr="00E54519" w14:paraId="3A52C422" w14:textId="77777777" w:rsidTr="005B06AC">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E68E1EB" w14:textId="77777777" w:rsidR="008B346D" w:rsidRDefault="008B346D" w:rsidP="005B06AC">
            <w:pPr>
              <w:pStyle w:val="BodyText"/>
              <w:keepNext/>
              <w:spacing w:after="0"/>
            </w:pPr>
            <w:r w:rsidRPr="005864E8">
              <w:t>BS anten</w:t>
            </w:r>
            <w:r>
              <w:t>na configuration 1</w:t>
            </w:r>
          </w:p>
        </w:tc>
        <w:tc>
          <w:tcPr>
            <w:tcW w:w="5470" w:type="dxa"/>
            <w:tcBorders>
              <w:top w:val="single" w:sz="8" w:space="0" w:color="000000"/>
              <w:left w:val="single" w:sz="8" w:space="0" w:color="000000"/>
              <w:bottom w:val="single" w:sz="8" w:space="0" w:color="000000"/>
              <w:right w:val="single" w:sz="8" w:space="0" w:color="000000"/>
            </w:tcBorders>
            <w:hideMark/>
          </w:tcPr>
          <w:p w14:paraId="28AFD1BC" w14:textId="77777777" w:rsidR="008B346D" w:rsidRPr="006415FE" w:rsidRDefault="008B346D" w:rsidP="005B06AC">
            <w:pPr>
              <w:pStyle w:val="BodyText"/>
              <w:keepNext/>
              <w:spacing w:after="0"/>
              <w:rPr>
                <w:highlight w:val="red"/>
                <w:lang w:val="en-AU"/>
              </w:rPr>
            </w:pPr>
            <w:r w:rsidRPr="006415FE">
              <w:rPr>
                <w:lang w:val="en-AU"/>
              </w:rPr>
              <w:t>(M, N, P, Mg, Ng) = (</w:t>
            </w:r>
            <w:r>
              <w:rPr>
                <w:lang w:val="en-AU"/>
              </w:rPr>
              <w:t>4</w:t>
            </w:r>
            <w:r w:rsidRPr="006415FE">
              <w:rPr>
                <w:lang w:val="en-AU"/>
              </w:rPr>
              <w:t>,</w:t>
            </w:r>
            <w:r>
              <w:rPr>
                <w:lang w:val="en-AU"/>
              </w:rPr>
              <w:t>4</w:t>
            </w:r>
            <w:r w:rsidRPr="006415FE">
              <w:rPr>
                <w:lang w:val="en-AU"/>
              </w:rPr>
              <w:t>,2,1,1), (0.8, 0.5)</w:t>
            </w:r>
            <w:r w:rsidRPr="00D7588D">
              <w:t>λ</w:t>
            </w:r>
            <w:r w:rsidRPr="006415FE">
              <w:rPr>
                <w:lang w:val="en-AU"/>
              </w:rPr>
              <w:t xml:space="preserve"> (V,H)-element spacing and 32 ports (hence no subarray virtualization)</w:t>
            </w:r>
          </w:p>
          <w:p w14:paraId="7C0DD935" w14:textId="77777777" w:rsidR="008B346D" w:rsidRPr="006415FE" w:rsidRDefault="008B346D" w:rsidP="005B06AC">
            <w:pPr>
              <w:pStyle w:val="BodyText"/>
              <w:keepNext/>
              <w:spacing w:after="0"/>
              <w:rPr>
                <w:highlight w:val="red"/>
                <w:lang w:val="en-AU"/>
              </w:rPr>
            </w:pPr>
          </w:p>
        </w:tc>
      </w:tr>
      <w:tr w:rsidR="008B346D" w:rsidRPr="00E54519" w14:paraId="76042867"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A33F8CC" w14:textId="68FA051F" w:rsidR="008B346D" w:rsidRDefault="008B346D" w:rsidP="008B346D">
            <w:pPr>
              <w:pStyle w:val="BodyText"/>
              <w:keepNext/>
              <w:spacing w:after="0"/>
            </w:pPr>
            <w:r w:rsidRPr="005864E8">
              <w:t>BS anten</w:t>
            </w:r>
            <w:r>
              <w:t>na configuration 2</w:t>
            </w:r>
          </w:p>
        </w:tc>
        <w:tc>
          <w:tcPr>
            <w:tcW w:w="5470" w:type="dxa"/>
            <w:tcBorders>
              <w:top w:val="single" w:sz="8" w:space="0" w:color="000000"/>
              <w:left w:val="single" w:sz="8" w:space="0" w:color="000000"/>
              <w:bottom w:val="single" w:sz="8" w:space="0" w:color="000000"/>
              <w:right w:val="single" w:sz="8" w:space="0" w:color="000000"/>
            </w:tcBorders>
            <w:hideMark/>
          </w:tcPr>
          <w:p w14:paraId="1CFFC0D7" w14:textId="7E847CB8" w:rsidR="008B346D" w:rsidRDefault="008B346D" w:rsidP="008B346D">
            <w:pPr>
              <w:pStyle w:val="BodyText"/>
              <w:keepNext/>
              <w:spacing w:after="0"/>
              <w:rPr>
                <w:lang w:val="en-AU"/>
              </w:rPr>
            </w:pPr>
            <w:r w:rsidRPr="006415FE">
              <w:rPr>
                <w:lang w:val="en-AU"/>
              </w:rPr>
              <w:t>(M, N, P, Mg, Ng) = (</w:t>
            </w:r>
            <w:r w:rsidR="002D36C1">
              <w:rPr>
                <w:lang w:val="en-AU"/>
              </w:rPr>
              <w:t>1</w:t>
            </w:r>
            <w:r w:rsidRPr="006415FE">
              <w:rPr>
                <w:lang w:val="en-AU"/>
              </w:rPr>
              <w:t>,</w:t>
            </w:r>
            <w:r w:rsidR="00122DAE">
              <w:rPr>
                <w:lang w:val="en-AU"/>
              </w:rPr>
              <w:t>2</w:t>
            </w:r>
            <w:r w:rsidRPr="006415FE">
              <w:rPr>
                <w:lang w:val="en-AU"/>
              </w:rPr>
              <w:t>,2,1,1), (0, 0.5)</w:t>
            </w:r>
            <w:r w:rsidRPr="00D7588D">
              <w:t>λ</w:t>
            </w:r>
            <w:r w:rsidRPr="006415FE">
              <w:rPr>
                <w:lang w:val="en-AU"/>
              </w:rPr>
              <w:t xml:space="preserve"> (V,H)-element spacing and </w:t>
            </w:r>
            <w:r w:rsidR="00EF7592">
              <w:rPr>
                <w:lang w:val="en-AU"/>
              </w:rPr>
              <w:t>4</w:t>
            </w:r>
            <w:r w:rsidRPr="006415FE">
              <w:rPr>
                <w:lang w:val="en-AU"/>
              </w:rPr>
              <w:t xml:space="preserve"> ports (hence no subarray virtualization)</w:t>
            </w:r>
            <w:r w:rsidR="00EF7592">
              <w:rPr>
                <w:lang w:val="en-AU"/>
              </w:rPr>
              <w:t>.</w:t>
            </w:r>
          </w:p>
          <w:p w14:paraId="220FEB51" w14:textId="5880B85D" w:rsidR="00EF7592" w:rsidRPr="00E62FE7" w:rsidRDefault="00613B33" w:rsidP="008B346D">
            <w:pPr>
              <w:pStyle w:val="BodyText"/>
              <w:keepNext/>
              <w:spacing w:after="0"/>
              <w:rPr>
                <w:lang w:val="en-AU"/>
              </w:rPr>
            </w:pPr>
            <w:r>
              <w:rPr>
                <w:lang w:val="en-AU"/>
              </w:rPr>
              <w:t xml:space="preserve">Each element is a column antenna with </w:t>
            </w:r>
            <w:r w:rsidR="000D7D62">
              <w:rPr>
                <w:lang w:val="en-AU"/>
              </w:rPr>
              <w:t>vertical beamwidth=10 deg, horizontal beamwidth</w:t>
            </w:r>
            <w:r w:rsidR="00431B21">
              <w:rPr>
                <w:lang w:val="en-AU"/>
              </w:rPr>
              <w:t>=70 deg and an electrical downtilt of 10 degrees.</w:t>
            </w:r>
          </w:p>
          <w:p w14:paraId="35E6E5A1" w14:textId="77777777" w:rsidR="008B346D" w:rsidRPr="006415FE" w:rsidRDefault="008B346D" w:rsidP="008B346D">
            <w:pPr>
              <w:pStyle w:val="BodyText"/>
              <w:keepNext/>
              <w:spacing w:after="0"/>
              <w:rPr>
                <w:highlight w:val="red"/>
                <w:lang w:val="en-AU"/>
              </w:rPr>
            </w:pPr>
          </w:p>
        </w:tc>
      </w:tr>
      <w:tr w:rsidR="005864E8" w:rsidRPr="00E54519" w14:paraId="077014C8" w14:textId="77777777" w:rsidTr="00BD0855">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188EEC3C" w14:textId="77777777" w:rsidR="005864E8" w:rsidRPr="00226228" w:rsidRDefault="005864E8" w:rsidP="00BD0855">
            <w:pPr>
              <w:pStyle w:val="BodyText"/>
              <w:keepNext/>
              <w:spacing w:after="0"/>
            </w:pPr>
            <w:r w:rsidRPr="00226228">
              <w:t>UE antenna configuration</w:t>
            </w:r>
          </w:p>
        </w:tc>
        <w:tc>
          <w:tcPr>
            <w:tcW w:w="5470" w:type="dxa"/>
            <w:tcBorders>
              <w:top w:val="single" w:sz="8" w:space="0" w:color="000000"/>
              <w:left w:val="single" w:sz="8" w:space="0" w:color="000000"/>
              <w:bottom w:val="single" w:sz="8" w:space="0" w:color="000000"/>
              <w:right w:val="single" w:sz="8" w:space="0" w:color="000000"/>
            </w:tcBorders>
          </w:tcPr>
          <w:p w14:paraId="3E09742B" w14:textId="77777777" w:rsidR="005864E8" w:rsidRPr="00226228" w:rsidRDefault="005864E8" w:rsidP="00BD0855">
            <w:pPr>
              <w:pStyle w:val="BodyText"/>
              <w:keepNext/>
              <w:spacing w:after="0"/>
              <w:rPr>
                <w:rFonts w:cs="Arial"/>
                <w:lang w:val="en-AU"/>
              </w:rPr>
            </w:pPr>
            <w:r w:rsidRPr="00226228">
              <w:rPr>
                <w:lang w:val="en-AU"/>
              </w:rPr>
              <w:t xml:space="preserve">ULA: </w:t>
            </w:r>
            <w:r w:rsidRPr="00226228">
              <w:rPr>
                <w:rFonts w:cs="Arial"/>
                <w:lang w:val="en-AU"/>
              </w:rPr>
              <w:t>(M,N,P)= (1,2,2) with 0.5</w:t>
            </w:r>
            <w:r w:rsidRPr="00226228">
              <w:rPr>
                <w:rFonts w:cs="Arial"/>
              </w:rPr>
              <w:t>λ</w:t>
            </w:r>
            <w:r w:rsidRPr="00226228">
              <w:rPr>
                <w:rFonts w:cs="Arial"/>
                <w:lang w:val="en-AU"/>
              </w:rPr>
              <w:t xml:space="preserve"> spacing with omni-directional antenna elements. </w:t>
            </w:r>
          </w:p>
          <w:p w14:paraId="0BBA5C35" w14:textId="4C3A2089" w:rsidR="005864E8" w:rsidRPr="00226228" w:rsidRDefault="005864E8" w:rsidP="00BD0855">
            <w:pPr>
              <w:pStyle w:val="BodyText"/>
              <w:keepNext/>
              <w:spacing w:after="0"/>
              <w:rPr>
                <w:rFonts w:eastAsia="Times New Roman" w:cs="Arial"/>
                <w:lang w:val="en-AU" w:eastAsia="ja-JP"/>
              </w:rPr>
            </w:pPr>
            <w:r w:rsidRPr="00226228">
              <w:rPr>
                <w:lang w:val="en-AU"/>
              </w:rPr>
              <w:t xml:space="preserve">DIAMOND: Placement according to </w:t>
            </w:r>
            <w:r w:rsidR="00EF37A5">
              <w:rPr>
                <w:lang w:val="en-AU"/>
              </w:rPr>
              <w:fldChar w:fldCharType="begin"/>
            </w:r>
            <w:r w:rsidR="00EF37A5">
              <w:rPr>
                <w:lang w:val="en-AU"/>
              </w:rPr>
              <w:instrText xml:space="preserve"> REF _Ref4791305 \h </w:instrText>
            </w:r>
            <w:r w:rsidR="00EF37A5">
              <w:rPr>
                <w:lang w:val="en-AU"/>
              </w:rPr>
            </w:r>
            <w:r w:rsidR="00EF37A5">
              <w:rPr>
                <w:lang w:val="en-AU"/>
              </w:rPr>
              <w:fldChar w:fldCharType="separate"/>
            </w:r>
            <w:r w:rsidR="00FA0A2E">
              <w:rPr>
                <w:lang w:val="en-AU"/>
              </w:rPr>
              <w:t xml:space="preserve">Figure </w:t>
            </w:r>
            <w:r w:rsidR="00FA0A2E">
              <w:rPr>
                <w:noProof/>
                <w:lang w:val="en-AU"/>
              </w:rPr>
              <w:t>1</w:t>
            </w:r>
            <w:r w:rsidR="00EF37A5">
              <w:rPr>
                <w:lang w:val="en-AU"/>
              </w:rPr>
              <w:fldChar w:fldCharType="end"/>
            </w:r>
            <w:r w:rsidRPr="00226228">
              <w:rPr>
                <w:lang w:val="en-AU"/>
              </w:rPr>
              <w:t xml:space="preserve"> where each antenna element is directional </w:t>
            </w:r>
            <w:r>
              <w:rPr>
                <w:lang w:val="en-AU"/>
              </w:rPr>
              <w:t xml:space="preserve">with </w:t>
            </w:r>
            <w:r w:rsidRPr="00226228">
              <w:rPr>
                <w:rFonts w:cs="Arial"/>
                <w:lang w:val="en-AU" w:eastAsia="ja-JP"/>
              </w:rPr>
              <w:t xml:space="preserve">HPBW=90° and directivity 7 dBi (and all antenna elements are directed outwards).  </w:t>
            </w:r>
          </w:p>
        </w:tc>
      </w:tr>
      <w:tr w:rsidR="005864E8" w:rsidRPr="00597DDF" w14:paraId="48A9924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1D9E09E" w14:textId="77777777" w:rsidR="005864E8" w:rsidRDefault="005864E8" w:rsidP="00BD0855">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4E8B14CB" w14:textId="77777777" w:rsidR="005864E8" w:rsidRPr="00597DDF" w:rsidRDefault="005864E8" w:rsidP="00BD0855">
            <w:pPr>
              <w:pStyle w:val="BodyText"/>
              <w:keepNext/>
              <w:spacing w:after="0"/>
            </w:pPr>
            <w:r w:rsidRPr="00597DDF">
              <w:t>21 sectors in total</w:t>
            </w:r>
          </w:p>
        </w:tc>
      </w:tr>
      <w:tr w:rsidR="005864E8" w:rsidRPr="00597DDF" w14:paraId="2230730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C5D822A" w14:textId="77777777" w:rsidR="005864E8" w:rsidRDefault="005864E8" w:rsidP="00BD0855">
            <w:pPr>
              <w:pStyle w:val="BodyText"/>
              <w:keepNext/>
              <w:spacing w:after="0"/>
            </w:pPr>
            <w:r>
              <w:t>Wrapping</w:t>
            </w:r>
          </w:p>
        </w:tc>
        <w:tc>
          <w:tcPr>
            <w:tcW w:w="5470" w:type="dxa"/>
            <w:tcBorders>
              <w:top w:val="single" w:sz="8" w:space="0" w:color="000000"/>
              <w:left w:val="single" w:sz="8" w:space="0" w:color="000000"/>
              <w:bottom w:val="single" w:sz="8" w:space="0" w:color="000000"/>
              <w:right w:val="single" w:sz="8" w:space="0" w:color="000000"/>
            </w:tcBorders>
            <w:hideMark/>
          </w:tcPr>
          <w:p w14:paraId="1A574CF8" w14:textId="77777777" w:rsidR="005864E8" w:rsidRPr="00597DDF" w:rsidRDefault="005864E8" w:rsidP="00BD0855">
            <w:pPr>
              <w:pStyle w:val="BodyText"/>
              <w:keepNext/>
              <w:spacing w:after="0"/>
            </w:pPr>
            <w:r w:rsidRPr="00597DDF">
              <w:t>Radio distance based</w:t>
            </w:r>
          </w:p>
        </w:tc>
      </w:tr>
      <w:tr w:rsidR="005864E8" w:rsidRPr="00597DDF" w14:paraId="4C8069D0"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BA92F7" w14:textId="77777777" w:rsidR="005864E8" w:rsidRDefault="005864E8" w:rsidP="00BD0855">
            <w:pPr>
              <w:pStyle w:val="BodyText"/>
              <w:keepNext/>
              <w:spacing w:after="0"/>
            </w:pPr>
            <w:r>
              <w:t xml:space="preserve">UE Tx power </w:t>
            </w:r>
          </w:p>
        </w:tc>
        <w:tc>
          <w:tcPr>
            <w:tcW w:w="5470" w:type="dxa"/>
            <w:tcBorders>
              <w:top w:val="single" w:sz="8" w:space="0" w:color="000000"/>
              <w:left w:val="single" w:sz="8" w:space="0" w:color="000000"/>
              <w:bottom w:val="single" w:sz="8" w:space="0" w:color="000000"/>
              <w:right w:val="single" w:sz="8" w:space="0" w:color="000000"/>
            </w:tcBorders>
            <w:hideMark/>
          </w:tcPr>
          <w:p w14:paraId="0BA4CE06" w14:textId="77777777" w:rsidR="005864E8" w:rsidRPr="00597DDF" w:rsidRDefault="005864E8" w:rsidP="00BD0855">
            <w:pPr>
              <w:pStyle w:val="BodyText"/>
              <w:keepNext/>
              <w:spacing w:after="0"/>
            </w:pPr>
            <w:r w:rsidRPr="00597DDF">
              <w:t>Pcmax = 23dBm</w:t>
            </w:r>
          </w:p>
        </w:tc>
      </w:tr>
      <w:tr w:rsidR="005864E8" w:rsidRPr="006415FE" w14:paraId="12223A25"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5681BCA" w14:textId="77777777" w:rsidR="005864E8" w:rsidRDefault="005864E8" w:rsidP="00BD0855">
            <w:pPr>
              <w:pStyle w:val="BodyText"/>
              <w:keepNext/>
              <w:spacing w:after="0"/>
            </w:pPr>
            <w:r>
              <w:t>Traffic model</w:t>
            </w:r>
          </w:p>
        </w:tc>
        <w:tc>
          <w:tcPr>
            <w:tcW w:w="5470" w:type="dxa"/>
            <w:tcBorders>
              <w:top w:val="single" w:sz="8" w:space="0" w:color="000000"/>
              <w:left w:val="single" w:sz="8" w:space="0" w:color="000000"/>
              <w:bottom w:val="single" w:sz="8" w:space="0" w:color="000000"/>
              <w:right w:val="single" w:sz="8" w:space="0" w:color="000000"/>
            </w:tcBorders>
            <w:hideMark/>
          </w:tcPr>
          <w:p w14:paraId="35FEFC4F" w14:textId="77777777" w:rsidR="005864E8" w:rsidRPr="006415FE" w:rsidRDefault="005864E8" w:rsidP="00BD0855">
            <w:pPr>
              <w:pStyle w:val="BodyText"/>
              <w:keepNext/>
              <w:spacing w:after="0"/>
              <w:rPr>
                <w:lang w:val="en-AU"/>
              </w:rPr>
            </w:pPr>
            <w:r w:rsidRPr="006415FE">
              <w:rPr>
                <w:lang w:val="en-AU"/>
              </w:rPr>
              <w:t>Full buffer traffic</w:t>
            </w:r>
          </w:p>
        </w:tc>
      </w:tr>
      <w:tr w:rsidR="005864E8" w14:paraId="645833CE"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461D4FF1" w14:textId="77777777" w:rsidR="005864E8" w:rsidRDefault="005864E8" w:rsidP="00BD0855">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6D90BAB9" w14:textId="77777777" w:rsidR="005864E8" w:rsidRDefault="005864E8" w:rsidP="00BD0855">
            <w:pPr>
              <w:pStyle w:val="BodyText"/>
              <w:keepNext/>
              <w:spacing w:after="0"/>
            </w:pPr>
            <w:r>
              <w:t>3 km/h</w:t>
            </w:r>
          </w:p>
        </w:tc>
      </w:tr>
      <w:tr w:rsidR="005864E8" w:rsidRPr="00597DDF" w14:paraId="4B750CC7"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6C8558E" w14:textId="77777777" w:rsidR="005864E8" w:rsidRDefault="005864E8" w:rsidP="00BD0855">
            <w:pPr>
              <w:pStyle w:val="BodyText"/>
              <w:keepNext/>
              <w:spacing w:after="0"/>
            </w:pPr>
            <w:r>
              <w:t xml:space="preserve">Scheduling </w:t>
            </w:r>
          </w:p>
        </w:tc>
        <w:tc>
          <w:tcPr>
            <w:tcW w:w="5470" w:type="dxa"/>
            <w:tcBorders>
              <w:top w:val="single" w:sz="8" w:space="0" w:color="000000"/>
              <w:left w:val="single" w:sz="8" w:space="0" w:color="000000"/>
              <w:bottom w:val="single" w:sz="8" w:space="0" w:color="000000"/>
              <w:right w:val="single" w:sz="8" w:space="0" w:color="000000"/>
            </w:tcBorders>
            <w:hideMark/>
          </w:tcPr>
          <w:p w14:paraId="6E86FBC1" w14:textId="77777777" w:rsidR="005864E8" w:rsidRPr="00597DDF" w:rsidRDefault="005864E8" w:rsidP="00BD0855">
            <w:pPr>
              <w:pStyle w:val="BodyText"/>
              <w:keepNext/>
              <w:spacing w:after="0"/>
            </w:pPr>
            <w:r w:rsidRPr="00597DDF">
              <w:t>Round robin</w:t>
            </w:r>
          </w:p>
        </w:tc>
      </w:tr>
      <w:tr w:rsidR="005864E8" w:rsidRPr="00597DDF" w14:paraId="0B02AEB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4781D43" w14:textId="77777777" w:rsidR="005864E8" w:rsidRDefault="005864E8" w:rsidP="00BD0855">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6F076D8D" w14:textId="77777777" w:rsidR="005864E8" w:rsidRPr="00597DDF" w:rsidRDefault="005864E8" w:rsidP="00BD0855">
            <w:pPr>
              <w:pStyle w:val="BodyText"/>
              <w:keepNext/>
              <w:spacing w:after="0"/>
            </w:pPr>
            <w:r w:rsidRPr="00597DDF">
              <w:t>Max 5 retransmissions</w:t>
            </w:r>
          </w:p>
        </w:tc>
      </w:tr>
      <w:tr w:rsidR="005864E8" w:rsidRPr="00597DDF" w14:paraId="5E7C91FD"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0F64D86" w14:textId="77777777" w:rsidR="005864E8" w:rsidRPr="00597DDF" w:rsidRDefault="005864E8" w:rsidP="00BD0855">
            <w:pPr>
              <w:pStyle w:val="BodyText"/>
              <w:spacing w:after="0"/>
            </w:pPr>
            <w:r w:rsidRPr="00597DDF">
              <w:t>Handover margin</w:t>
            </w:r>
          </w:p>
        </w:tc>
        <w:tc>
          <w:tcPr>
            <w:tcW w:w="5470" w:type="dxa"/>
            <w:tcBorders>
              <w:top w:val="single" w:sz="8" w:space="0" w:color="000000"/>
              <w:left w:val="single" w:sz="8" w:space="0" w:color="000000"/>
              <w:bottom w:val="single" w:sz="8" w:space="0" w:color="000000"/>
              <w:right w:val="single" w:sz="8" w:space="0" w:color="000000"/>
            </w:tcBorders>
            <w:hideMark/>
          </w:tcPr>
          <w:p w14:paraId="0408BE63" w14:textId="77777777" w:rsidR="005864E8" w:rsidRPr="00597DDF" w:rsidRDefault="005864E8" w:rsidP="00BD0855">
            <w:pPr>
              <w:pStyle w:val="BodyText"/>
              <w:spacing w:after="0"/>
            </w:pPr>
            <w:r w:rsidRPr="00597DDF">
              <w:t>3 dB</w:t>
            </w:r>
          </w:p>
        </w:tc>
      </w:tr>
      <w:tr w:rsidR="005864E8" w14:paraId="0D46F556"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BF97AD2" w14:textId="77777777" w:rsidR="005864E8" w:rsidRDefault="005864E8" w:rsidP="00BD0855">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5CE9B80F" w14:textId="77777777" w:rsidR="005864E8" w:rsidRDefault="005864E8" w:rsidP="00BD0855">
            <w:pPr>
              <w:pStyle w:val="BodyText"/>
              <w:spacing w:after="0"/>
              <w:rPr>
                <w:highlight w:val="red"/>
              </w:rPr>
            </w:pPr>
            <w:r>
              <w:rPr>
                <w:lang w:eastAsia="zh-CN"/>
              </w:rPr>
              <w:t>0.8</w:t>
            </w:r>
          </w:p>
        </w:tc>
      </w:tr>
      <w:tr w:rsidR="005864E8" w14:paraId="0F28AD1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763EAE91" w14:textId="77777777" w:rsidR="005864E8" w:rsidRDefault="005864E8" w:rsidP="00BD0855">
            <w:pPr>
              <w:pStyle w:val="BodyText"/>
              <w:spacing w:after="0"/>
              <w:rPr>
                <w:lang w:eastAsia="zh-CN"/>
              </w:rPr>
            </w:pPr>
            <w:r>
              <w:rPr>
                <w:lang w:eastAsia="zh-CN"/>
              </w:rPr>
              <w:t>Transmission scheme</w:t>
            </w:r>
          </w:p>
        </w:tc>
        <w:tc>
          <w:tcPr>
            <w:tcW w:w="5470" w:type="dxa"/>
            <w:tcBorders>
              <w:top w:val="single" w:sz="8" w:space="0" w:color="000000"/>
              <w:left w:val="single" w:sz="8" w:space="0" w:color="000000"/>
              <w:bottom w:val="single" w:sz="8" w:space="0" w:color="000000"/>
              <w:right w:val="single" w:sz="8" w:space="0" w:color="000000"/>
            </w:tcBorders>
            <w:hideMark/>
          </w:tcPr>
          <w:p w14:paraId="5DBBF812" w14:textId="77777777" w:rsidR="005864E8" w:rsidRDefault="005864E8" w:rsidP="00BD0855">
            <w:pPr>
              <w:pStyle w:val="BodyText"/>
              <w:spacing w:after="0"/>
              <w:rPr>
                <w:lang w:eastAsia="zh-CN"/>
              </w:rPr>
            </w:pPr>
            <w:r>
              <w:rPr>
                <w:lang w:eastAsia="zh-CN"/>
              </w:rPr>
              <w:t>Codebook based</w:t>
            </w:r>
          </w:p>
        </w:tc>
      </w:tr>
      <w:tr w:rsidR="005864E8" w:rsidRPr="005864E8" w14:paraId="68EB910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26845FE9" w14:textId="4DA6203D" w:rsidR="005864E8" w:rsidRDefault="005864E8" w:rsidP="00BD0855">
            <w:pPr>
              <w:pStyle w:val="BodyText"/>
              <w:spacing w:after="0"/>
              <w:rPr>
                <w:lang w:eastAsia="zh-CN"/>
              </w:rPr>
            </w:pPr>
            <w:r>
              <w:rPr>
                <w:lang w:eastAsia="zh-CN"/>
              </w:rPr>
              <w:t>Rank adaptation</w:t>
            </w:r>
          </w:p>
        </w:tc>
        <w:tc>
          <w:tcPr>
            <w:tcW w:w="5470" w:type="dxa"/>
            <w:tcBorders>
              <w:top w:val="single" w:sz="8" w:space="0" w:color="000000"/>
              <w:left w:val="single" w:sz="8" w:space="0" w:color="000000"/>
              <w:bottom w:val="single" w:sz="8" w:space="0" w:color="000000"/>
              <w:right w:val="single" w:sz="8" w:space="0" w:color="000000"/>
            </w:tcBorders>
          </w:tcPr>
          <w:p w14:paraId="3F60355A" w14:textId="12E7F3D2" w:rsidR="005864E8" w:rsidRPr="005864E8" w:rsidRDefault="005864E8" w:rsidP="00BD0855">
            <w:pPr>
              <w:pStyle w:val="BodyText"/>
              <w:spacing w:after="0"/>
              <w:rPr>
                <w:lang w:eastAsia="zh-CN"/>
              </w:rPr>
            </w:pPr>
            <w:r w:rsidRPr="005864E8">
              <w:rPr>
                <w:lang w:eastAsia="zh-CN"/>
              </w:rPr>
              <w:t xml:space="preserve">Rank 1-4 used for transmission. </w:t>
            </w:r>
          </w:p>
        </w:tc>
      </w:tr>
      <w:tr w:rsidR="005864E8" w:rsidRPr="005864E8" w14:paraId="1CD78EF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07193667" w14:textId="6A6D86FD" w:rsidR="005864E8" w:rsidRPr="00E54519" w:rsidRDefault="005864E8" w:rsidP="00BD0855">
            <w:pPr>
              <w:pStyle w:val="BodyText"/>
              <w:spacing w:after="0"/>
              <w:rPr>
                <w:lang w:eastAsia="zh-CN"/>
              </w:rPr>
            </w:pPr>
            <w:r w:rsidRPr="00E54519">
              <w:rPr>
                <w:lang w:eastAsia="zh-CN"/>
              </w:rPr>
              <w:t>Channel estimation from SRS and DMRS</w:t>
            </w:r>
          </w:p>
        </w:tc>
        <w:tc>
          <w:tcPr>
            <w:tcW w:w="5470" w:type="dxa"/>
            <w:tcBorders>
              <w:top w:val="single" w:sz="8" w:space="0" w:color="000000"/>
              <w:left w:val="single" w:sz="8" w:space="0" w:color="000000"/>
              <w:bottom w:val="single" w:sz="8" w:space="0" w:color="000000"/>
              <w:right w:val="single" w:sz="8" w:space="0" w:color="000000"/>
            </w:tcBorders>
          </w:tcPr>
          <w:p w14:paraId="6D48CC6E" w14:textId="1B3F1141" w:rsidR="005864E8" w:rsidRPr="005864E8" w:rsidRDefault="005864E8" w:rsidP="00BD0855">
            <w:pPr>
              <w:pStyle w:val="BodyText"/>
              <w:spacing w:after="0"/>
              <w:rPr>
                <w:lang w:eastAsia="zh-CN"/>
              </w:rPr>
            </w:pPr>
            <w:r>
              <w:rPr>
                <w:lang w:eastAsia="zh-CN"/>
              </w:rPr>
              <w:t>Ideal</w:t>
            </w:r>
          </w:p>
        </w:tc>
      </w:tr>
      <w:tr w:rsidR="005864E8" w:rsidRPr="00E54519" w14:paraId="2425F7A3"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30271FB2" w14:textId="77777777" w:rsidR="005864E8" w:rsidRPr="005864E8" w:rsidRDefault="005864E8" w:rsidP="00BD0855">
            <w:pPr>
              <w:pStyle w:val="BodyText"/>
              <w:spacing w:after="0"/>
              <w:rPr>
                <w:lang w:eastAsia="zh-CN"/>
              </w:rPr>
            </w:pPr>
            <w:r w:rsidRPr="005864E8">
              <w:rPr>
                <w:lang w:eastAsia="zh-CN"/>
              </w:rPr>
              <w:t>UE coherence model</w:t>
            </w:r>
          </w:p>
        </w:tc>
        <w:tc>
          <w:tcPr>
            <w:tcW w:w="5470" w:type="dxa"/>
            <w:tcBorders>
              <w:top w:val="single" w:sz="8" w:space="0" w:color="000000"/>
              <w:left w:val="single" w:sz="8" w:space="0" w:color="000000"/>
              <w:bottom w:val="single" w:sz="8" w:space="0" w:color="000000"/>
              <w:right w:val="single" w:sz="8" w:space="0" w:color="000000"/>
            </w:tcBorders>
          </w:tcPr>
          <w:p w14:paraId="67F7AFF3" w14:textId="77777777" w:rsidR="005864E8" w:rsidRPr="00650248" w:rsidRDefault="005864E8" w:rsidP="00BD0855">
            <w:pPr>
              <w:pStyle w:val="BodyText"/>
              <w:spacing w:after="0"/>
              <w:rPr>
                <w:lang w:val="en-AU"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r w:rsidR="00AF2AC2" w:rsidRPr="00A71BB4" w14:paraId="4E7984EF" w14:textId="77777777" w:rsidTr="00BD0855">
        <w:trPr>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6A656F4C" w14:textId="4955F4E2" w:rsidR="00AF2AC2" w:rsidRPr="00E54519" w:rsidRDefault="00AF2AC2" w:rsidP="00BD0855">
            <w:pPr>
              <w:pStyle w:val="BodyText"/>
              <w:spacing w:after="0"/>
              <w:rPr>
                <w:lang w:eastAsia="zh-CN"/>
              </w:rPr>
            </w:pPr>
            <w:r w:rsidRPr="00E54519">
              <w:rPr>
                <w:lang w:eastAsia="zh-CN"/>
              </w:rPr>
              <w:t xml:space="preserve">Target SNR for open loop power control </w:t>
            </w:r>
          </w:p>
        </w:tc>
        <w:tc>
          <w:tcPr>
            <w:tcW w:w="5470" w:type="dxa"/>
            <w:tcBorders>
              <w:top w:val="single" w:sz="8" w:space="0" w:color="000000"/>
              <w:left w:val="single" w:sz="8" w:space="0" w:color="000000"/>
              <w:bottom w:val="single" w:sz="8" w:space="0" w:color="000000"/>
              <w:right w:val="single" w:sz="8" w:space="0" w:color="000000"/>
            </w:tcBorders>
          </w:tcPr>
          <w:p w14:paraId="506BB131" w14:textId="4000BB52" w:rsidR="00AF2AC2" w:rsidRPr="00650248" w:rsidRDefault="00AF2AC2" w:rsidP="00BD0855">
            <w:pPr>
              <w:pStyle w:val="BodyText"/>
              <w:spacing w:after="0"/>
              <w:rPr>
                <w:lang w:val="en-AU" w:eastAsia="zh-CN"/>
              </w:rPr>
            </w:pPr>
            <w:r>
              <w:rPr>
                <w:lang w:val="en-AU" w:eastAsia="zh-CN"/>
              </w:rPr>
              <w:t>7 dB per subcarrier</w:t>
            </w:r>
          </w:p>
        </w:tc>
      </w:tr>
    </w:tbl>
    <w:p w14:paraId="50C35C5B" w14:textId="77777777" w:rsidR="005864E8" w:rsidRPr="005864E8" w:rsidRDefault="005864E8" w:rsidP="00FE2243">
      <w:pPr>
        <w:rPr>
          <w:lang w:val="en-AU" w:eastAsia="zh-CN"/>
        </w:rPr>
      </w:pPr>
    </w:p>
    <w:sectPr w:rsidR="005864E8" w:rsidRPr="005864E8"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90C8D" w14:textId="77777777" w:rsidR="00687AA4" w:rsidRDefault="00687AA4">
      <w:r>
        <w:separator/>
      </w:r>
    </w:p>
  </w:endnote>
  <w:endnote w:type="continuationSeparator" w:id="0">
    <w:p w14:paraId="73755629" w14:textId="77777777" w:rsidR="00687AA4" w:rsidRDefault="00687AA4">
      <w:r>
        <w:continuationSeparator/>
      </w:r>
    </w:p>
  </w:endnote>
  <w:endnote w:type="continuationNotice" w:id="1">
    <w:p w14:paraId="370B0B52" w14:textId="77777777" w:rsidR="00687AA4" w:rsidRDefault="00687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687AA4" w:rsidRDefault="00687A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ED5FE" w14:textId="77777777" w:rsidR="00687AA4" w:rsidRDefault="00687AA4">
      <w:r>
        <w:separator/>
      </w:r>
    </w:p>
  </w:footnote>
  <w:footnote w:type="continuationSeparator" w:id="0">
    <w:p w14:paraId="765EBC16" w14:textId="77777777" w:rsidR="00687AA4" w:rsidRDefault="00687AA4">
      <w:r>
        <w:continuationSeparator/>
      </w:r>
    </w:p>
  </w:footnote>
  <w:footnote w:type="continuationNotice" w:id="1">
    <w:p w14:paraId="7E929DA2" w14:textId="77777777" w:rsidR="00687AA4" w:rsidRDefault="00687A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87AA4" w:rsidRDefault="00687A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662EED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1E762E"/>
    <w:multiLevelType w:val="hybridMultilevel"/>
    <w:tmpl w:val="1B3A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C916D5"/>
    <w:multiLevelType w:val="hybridMultilevel"/>
    <w:tmpl w:val="5AC2352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45317"/>
    <w:multiLevelType w:val="hybridMultilevel"/>
    <w:tmpl w:val="B8D43E6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774A9"/>
    <w:multiLevelType w:val="hybridMultilevel"/>
    <w:tmpl w:val="F58C8294"/>
    <w:lvl w:ilvl="0" w:tplc="332EFCC6">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68640C3"/>
    <w:multiLevelType w:val="hybridMultilevel"/>
    <w:tmpl w:val="6F0C9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31195"/>
    <w:multiLevelType w:val="hybridMultilevel"/>
    <w:tmpl w:val="66589B3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A26546"/>
    <w:multiLevelType w:val="hybridMultilevel"/>
    <w:tmpl w:val="F90AB452"/>
    <w:lvl w:ilvl="0" w:tplc="C6B489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69059B"/>
    <w:multiLevelType w:val="hybridMultilevel"/>
    <w:tmpl w:val="91FCE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21C40"/>
    <w:multiLevelType w:val="hybridMultilevel"/>
    <w:tmpl w:val="D07221C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006140"/>
    <w:multiLevelType w:val="hybridMultilevel"/>
    <w:tmpl w:val="6572622A"/>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38A7586"/>
    <w:multiLevelType w:val="hybridMultilevel"/>
    <w:tmpl w:val="ED1CE192"/>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5"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D0A569C"/>
    <w:multiLevelType w:val="hybridMultilevel"/>
    <w:tmpl w:val="D694A8C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6DFB7AD7"/>
    <w:multiLevelType w:val="hybridMultilevel"/>
    <w:tmpl w:val="BDA62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7438E2"/>
    <w:multiLevelType w:val="hybridMultilevel"/>
    <w:tmpl w:val="67883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55511"/>
    <w:multiLevelType w:val="hybridMultilevel"/>
    <w:tmpl w:val="6E4A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322AF"/>
    <w:multiLevelType w:val="hybridMultilevel"/>
    <w:tmpl w:val="63647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2"/>
  </w:num>
  <w:num w:numId="7">
    <w:abstractNumId w:val="29"/>
  </w:num>
  <w:num w:numId="8">
    <w:abstractNumId w:val="17"/>
  </w:num>
  <w:num w:numId="9">
    <w:abstractNumId w:val="27"/>
  </w:num>
  <w:num w:numId="10">
    <w:abstractNumId w:val="18"/>
  </w:num>
  <w:num w:numId="11">
    <w:abstractNumId w:val="32"/>
  </w:num>
  <w:num w:numId="12">
    <w:abstractNumId w:val="25"/>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4"/>
  </w:num>
  <w:num w:numId="15">
    <w:abstractNumId w:val="33"/>
  </w:num>
  <w:num w:numId="16">
    <w:abstractNumId w:val="13"/>
  </w:num>
  <w:num w:numId="17">
    <w:abstractNumId w:val="31"/>
  </w:num>
  <w:num w:numId="18">
    <w:abstractNumId w:val="41"/>
  </w:num>
  <w:num w:numId="19">
    <w:abstractNumId w:val="37"/>
  </w:num>
  <w:num w:numId="20">
    <w:abstractNumId w:val="6"/>
  </w:num>
  <w:num w:numId="21">
    <w:abstractNumId w:val="21"/>
  </w:num>
  <w:num w:numId="22">
    <w:abstractNumId w:val="12"/>
  </w:num>
  <w:num w:numId="23">
    <w:abstractNumId w:val="28"/>
  </w:num>
  <w:num w:numId="24">
    <w:abstractNumId w:val="9"/>
  </w:num>
  <w:num w:numId="25">
    <w:abstractNumId w:val="10"/>
  </w:num>
  <w:num w:numId="26">
    <w:abstractNumId w:val="21"/>
  </w:num>
  <w:num w:numId="27">
    <w:abstractNumId w:val="4"/>
  </w:num>
  <w:num w:numId="28">
    <w:abstractNumId w:val="7"/>
  </w:num>
  <w:num w:numId="29">
    <w:abstractNumId w:val="34"/>
  </w:num>
  <w:num w:numId="30">
    <w:abstractNumId w:val="3"/>
  </w:num>
  <w:num w:numId="31">
    <w:abstractNumId w:val="5"/>
  </w:num>
  <w:num w:numId="32">
    <w:abstractNumId w:val="3"/>
  </w:num>
  <w:num w:numId="33">
    <w:abstractNumId w:val="35"/>
  </w:num>
  <w:num w:numId="34">
    <w:abstractNumId w:val="16"/>
  </w:num>
  <w:num w:numId="35">
    <w:abstractNumId w:val="15"/>
  </w:num>
  <w:num w:numId="36">
    <w:abstractNumId w:val="3"/>
  </w:num>
  <w:num w:numId="37">
    <w:abstractNumId w:val="3"/>
  </w:num>
  <w:num w:numId="38">
    <w:abstractNumId w:val="30"/>
  </w:num>
  <w:num w:numId="39">
    <w:abstractNumId w:val="23"/>
  </w:num>
  <w:num w:numId="40">
    <w:abstractNumId w:val="39"/>
  </w:num>
  <w:num w:numId="41">
    <w:abstractNumId w:val="3"/>
  </w:num>
  <w:num w:numId="42">
    <w:abstractNumId w:val="8"/>
  </w:num>
  <w:num w:numId="43">
    <w:abstractNumId w:val="36"/>
  </w:num>
  <w:num w:numId="44">
    <w:abstractNumId w:val="40"/>
  </w:num>
  <w:num w:numId="45">
    <w:abstractNumId w:val="14"/>
  </w:num>
  <w:num w:numId="46">
    <w:abstractNumId w:val="38"/>
  </w:num>
  <w:num w:numId="47">
    <w:abstractNumId w:val="0"/>
  </w:num>
  <w:num w:numId="48">
    <w:abstractNumId w:val="3"/>
  </w:num>
  <w:num w:numId="49">
    <w:abstractNumId w:val="11"/>
  </w:num>
  <w:num w:numId="5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387E"/>
    <w:rsid w:val="00003F5E"/>
    <w:rsid w:val="00006446"/>
    <w:rsid w:val="00006512"/>
    <w:rsid w:val="00006896"/>
    <w:rsid w:val="00007CDC"/>
    <w:rsid w:val="00011184"/>
    <w:rsid w:val="00011334"/>
    <w:rsid w:val="000117DE"/>
    <w:rsid w:val="00011B28"/>
    <w:rsid w:val="000124DF"/>
    <w:rsid w:val="00012B1E"/>
    <w:rsid w:val="00013290"/>
    <w:rsid w:val="00013868"/>
    <w:rsid w:val="00014485"/>
    <w:rsid w:val="000144BF"/>
    <w:rsid w:val="00015D15"/>
    <w:rsid w:val="00016148"/>
    <w:rsid w:val="000162E4"/>
    <w:rsid w:val="00016613"/>
    <w:rsid w:val="00016F17"/>
    <w:rsid w:val="00017310"/>
    <w:rsid w:val="00017ECF"/>
    <w:rsid w:val="0002157D"/>
    <w:rsid w:val="000217B2"/>
    <w:rsid w:val="00021F7C"/>
    <w:rsid w:val="00022AD0"/>
    <w:rsid w:val="00023333"/>
    <w:rsid w:val="0002564D"/>
    <w:rsid w:val="00025ECA"/>
    <w:rsid w:val="00030B30"/>
    <w:rsid w:val="00031206"/>
    <w:rsid w:val="000325B8"/>
    <w:rsid w:val="000338B3"/>
    <w:rsid w:val="00034C15"/>
    <w:rsid w:val="000356F3"/>
    <w:rsid w:val="00035802"/>
    <w:rsid w:val="00035A76"/>
    <w:rsid w:val="00036BA1"/>
    <w:rsid w:val="00040596"/>
    <w:rsid w:val="00040CA0"/>
    <w:rsid w:val="00042009"/>
    <w:rsid w:val="000422E2"/>
    <w:rsid w:val="00042754"/>
    <w:rsid w:val="00042F22"/>
    <w:rsid w:val="00043B36"/>
    <w:rsid w:val="000444EF"/>
    <w:rsid w:val="00044C32"/>
    <w:rsid w:val="00044E7E"/>
    <w:rsid w:val="00045AA3"/>
    <w:rsid w:val="00051B81"/>
    <w:rsid w:val="00052726"/>
    <w:rsid w:val="00052A07"/>
    <w:rsid w:val="000534E3"/>
    <w:rsid w:val="00053939"/>
    <w:rsid w:val="00053C87"/>
    <w:rsid w:val="00054A0B"/>
    <w:rsid w:val="00054D12"/>
    <w:rsid w:val="0005606A"/>
    <w:rsid w:val="0005607A"/>
    <w:rsid w:val="00056625"/>
    <w:rsid w:val="0005682F"/>
    <w:rsid w:val="00056CEB"/>
    <w:rsid w:val="00057117"/>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2530"/>
    <w:rsid w:val="000741A9"/>
    <w:rsid w:val="00074D5D"/>
    <w:rsid w:val="00077E5F"/>
    <w:rsid w:val="0008036A"/>
    <w:rsid w:val="00081AE6"/>
    <w:rsid w:val="000827FF"/>
    <w:rsid w:val="000832C4"/>
    <w:rsid w:val="0008404C"/>
    <w:rsid w:val="000855EB"/>
    <w:rsid w:val="00085B52"/>
    <w:rsid w:val="000860BE"/>
    <w:rsid w:val="000866F2"/>
    <w:rsid w:val="00086DDC"/>
    <w:rsid w:val="0009009F"/>
    <w:rsid w:val="0009052C"/>
    <w:rsid w:val="00091557"/>
    <w:rsid w:val="00092449"/>
    <w:rsid w:val="000924C1"/>
    <w:rsid w:val="000924F0"/>
    <w:rsid w:val="00092FF7"/>
    <w:rsid w:val="00093316"/>
    <w:rsid w:val="00093474"/>
    <w:rsid w:val="000942A5"/>
    <w:rsid w:val="0009478C"/>
    <w:rsid w:val="000947B6"/>
    <w:rsid w:val="0009510F"/>
    <w:rsid w:val="00096845"/>
    <w:rsid w:val="00096E9E"/>
    <w:rsid w:val="000A1B7B"/>
    <w:rsid w:val="000A1BCF"/>
    <w:rsid w:val="000A2599"/>
    <w:rsid w:val="000A2B85"/>
    <w:rsid w:val="000A56F2"/>
    <w:rsid w:val="000A6423"/>
    <w:rsid w:val="000B2139"/>
    <w:rsid w:val="000B2517"/>
    <w:rsid w:val="000B2719"/>
    <w:rsid w:val="000B3986"/>
    <w:rsid w:val="000B3A8F"/>
    <w:rsid w:val="000B4AB9"/>
    <w:rsid w:val="000B58C3"/>
    <w:rsid w:val="000B59C8"/>
    <w:rsid w:val="000B61E9"/>
    <w:rsid w:val="000B6D5F"/>
    <w:rsid w:val="000C00F1"/>
    <w:rsid w:val="000C165A"/>
    <w:rsid w:val="000C1AEB"/>
    <w:rsid w:val="000C25AD"/>
    <w:rsid w:val="000C2E19"/>
    <w:rsid w:val="000C4C24"/>
    <w:rsid w:val="000C636F"/>
    <w:rsid w:val="000C65A7"/>
    <w:rsid w:val="000C6F88"/>
    <w:rsid w:val="000C7028"/>
    <w:rsid w:val="000D0D07"/>
    <w:rsid w:val="000D1880"/>
    <w:rsid w:val="000D1911"/>
    <w:rsid w:val="000D1B2E"/>
    <w:rsid w:val="000D1E6E"/>
    <w:rsid w:val="000D2546"/>
    <w:rsid w:val="000D4797"/>
    <w:rsid w:val="000D49DE"/>
    <w:rsid w:val="000D5070"/>
    <w:rsid w:val="000D6AA5"/>
    <w:rsid w:val="000D7319"/>
    <w:rsid w:val="000D7D62"/>
    <w:rsid w:val="000E0527"/>
    <w:rsid w:val="000E09C4"/>
    <w:rsid w:val="000E1BB5"/>
    <w:rsid w:val="000E1E92"/>
    <w:rsid w:val="000E2B56"/>
    <w:rsid w:val="000E3BE9"/>
    <w:rsid w:val="000E5F1F"/>
    <w:rsid w:val="000E6B23"/>
    <w:rsid w:val="000E77B8"/>
    <w:rsid w:val="000F0077"/>
    <w:rsid w:val="000F03B9"/>
    <w:rsid w:val="000F06D6"/>
    <w:rsid w:val="000F0EB1"/>
    <w:rsid w:val="000F107A"/>
    <w:rsid w:val="000F1106"/>
    <w:rsid w:val="000F1942"/>
    <w:rsid w:val="000F3B0E"/>
    <w:rsid w:val="000F3B63"/>
    <w:rsid w:val="000F3BE9"/>
    <w:rsid w:val="000F3F6C"/>
    <w:rsid w:val="000F47C6"/>
    <w:rsid w:val="000F5D09"/>
    <w:rsid w:val="000F600C"/>
    <w:rsid w:val="000F6DF3"/>
    <w:rsid w:val="001005FF"/>
    <w:rsid w:val="00102327"/>
    <w:rsid w:val="001023DC"/>
    <w:rsid w:val="001034B9"/>
    <w:rsid w:val="0010488A"/>
    <w:rsid w:val="00105CDD"/>
    <w:rsid w:val="00105F65"/>
    <w:rsid w:val="001062FB"/>
    <w:rsid w:val="001063E6"/>
    <w:rsid w:val="001118A8"/>
    <w:rsid w:val="00111FE0"/>
    <w:rsid w:val="00113CF4"/>
    <w:rsid w:val="00113D3C"/>
    <w:rsid w:val="0011429F"/>
    <w:rsid w:val="001153EA"/>
    <w:rsid w:val="00115643"/>
    <w:rsid w:val="00116765"/>
    <w:rsid w:val="00116D03"/>
    <w:rsid w:val="001170AB"/>
    <w:rsid w:val="001219F5"/>
    <w:rsid w:val="00121A20"/>
    <w:rsid w:val="00122DAE"/>
    <w:rsid w:val="00122DD1"/>
    <w:rsid w:val="001230D0"/>
    <w:rsid w:val="001231DA"/>
    <w:rsid w:val="0012329D"/>
    <w:rsid w:val="0012377F"/>
    <w:rsid w:val="00123D45"/>
    <w:rsid w:val="00123F18"/>
    <w:rsid w:val="00124314"/>
    <w:rsid w:val="00125351"/>
    <w:rsid w:val="00126B27"/>
    <w:rsid w:val="00126B4A"/>
    <w:rsid w:val="00126D57"/>
    <w:rsid w:val="00127373"/>
    <w:rsid w:val="00127A16"/>
    <w:rsid w:val="00130FE5"/>
    <w:rsid w:val="0013116D"/>
    <w:rsid w:val="00132F46"/>
    <w:rsid w:val="00132FD0"/>
    <w:rsid w:val="0013350E"/>
    <w:rsid w:val="001343DB"/>
    <w:rsid w:val="001344C0"/>
    <w:rsid w:val="001346FA"/>
    <w:rsid w:val="00135252"/>
    <w:rsid w:val="001363D1"/>
    <w:rsid w:val="001370B8"/>
    <w:rsid w:val="00137AB5"/>
    <w:rsid w:val="00137F0B"/>
    <w:rsid w:val="00137FBD"/>
    <w:rsid w:val="00140153"/>
    <w:rsid w:val="001401D2"/>
    <w:rsid w:val="001406A7"/>
    <w:rsid w:val="001420F9"/>
    <w:rsid w:val="001425D4"/>
    <w:rsid w:val="00142DE4"/>
    <w:rsid w:val="00142E84"/>
    <w:rsid w:val="00143E08"/>
    <w:rsid w:val="00145654"/>
    <w:rsid w:val="00145A56"/>
    <w:rsid w:val="001467CE"/>
    <w:rsid w:val="00150A93"/>
    <w:rsid w:val="00150D77"/>
    <w:rsid w:val="00151E23"/>
    <w:rsid w:val="001526E0"/>
    <w:rsid w:val="0015373E"/>
    <w:rsid w:val="0015422C"/>
    <w:rsid w:val="00154707"/>
    <w:rsid w:val="001551B5"/>
    <w:rsid w:val="00157D2C"/>
    <w:rsid w:val="00160D2A"/>
    <w:rsid w:val="001611E3"/>
    <w:rsid w:val="001619AB"/>
    <w:rsid w:val="00162F87"/>
    <w:rsid w:val="0016353A"/>
    <w:rsid w:val="001649FD"/>
    <w:rsid w:val="001659C1"/>
    <w:rsid w:val="0017041B"/>
    <w:rsid w:val="00171D10"/>
    <w:rsid w:val="0017283B"/>
    <w:rsid w:val="0017381E"/>
    <w:rsid w:val="00173A8E"/>
    <w:rsid w:val="001742B8"/>
    <w:rsid w:val="00175B70"/>
    <w:rsid w:val="00175F81"/>
    <w:rsid w:val="00176745"/>
    <w:rsid w:val="001770B8"/>
    <w:rsid w:val="00177B76"/>
    <w:rsid w:val="0018071B"/>
    <w:rsid w:val="001808C5"/>
    <w:rsid w:val="0018143F"/>
    <w:rsid w:val="00182667"/>
    <w:rsid w:val="00183F76"/>
    <w:rsid w:val="0018448B"/>
    <w:rsid w:val="001847B8"/>
    <w:rsid w:val="001847D2"/>
    <w:rsid w:val="00184B0A"/>
    <w:rsid w:val="00185587"/>
    <w:rsid w:val="00185A69"/>
    <w:rsid w:val="00186D04"/>
    <w:rsid w:val="00190AC1"/>
    <w:rsid w:val="00192206"/>
    <w:rsid w:val="0019341A"/>
    <w:rsid w:val="001966F0"/>
    <w:rsid w:val="00196A7B"/>
    <w:rsid w:val="00197089"/>
    <w:rsid w:val="00197DF9"/>
    <w:rsid w:val="001A092A"/>
    <w:rsid w:val="001A0D9D"/>
    <w:rsid w:val="001A1987"/>
    <w:rsid w:val="001A2564"/>
    <w:rsid w:val="001A2BA0"/>
    <w:rsid w:val="001A431D"/>
    <w:rsid w:val="001A43E7"/>
    <w:rsid w:val="001A5C3A"/>
    <w:rsid w:val="001A5E55"/>
    <w:rsid w:val="001A6173"/>
    <w:rsid w:val="001A6CBA"/>
    <w:rsid w:val="001B03F3"/>
    <w:rsid w:val="001B040D"/>
    <w:rsid w:val="001B089E"/>
    <w:rsid w:val="001B0D97"/>
    <w:rsid w:val="001B1763"/>
    <w:rsid w:val="001B1F20"/>
    <w:rsid w:val="001B2414"/>
    <w:rsid w:val="001B46FD"/>
    <w:rsid w:val="001B4A47"/>
    <w:rsid w:val="001B5A5D"/>
    <w:rsid w:val="001B5FAA"/>
    <w:rsid w:val="001B6BF8"/>
    <w:rsid w:val="001B76D4"/>
    <w:rsid w:val="001B7852"/>
    <w:rsid w:val="001C1CE5"/>
    <w:rsid w:val="001C3B4E"/>
    <w:rsid w:val="001C3D2A"/>
    <w:rsid w:val="001C3FC0"/>
    <w:rsid w:val="001C6299"/>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29C"/>
    <w:rsid w:val="001E58C2"/>
    <w:rsid w:val="001E58E2"/>
    <w:rsid w:val="001E684B"/>
    <w:rsid w:val="001E7AED"/>
    <w:rsid w:val="001E7F4A"/>
    <w:rsid w:val="001F2DB2"/>
    <w:rsid w:val="001F3188"/>
    <w:rsid w:val="001F355E"/>
    <w:rsid w:val="001F36BE"/>
    <w:rsid w:val="001F3916"/>
    <w:rsid w:val="001F4454"/>
    <w:rsid w:val="001F4763"/>
    <w:rsid w:val="001F54C5"/>
    <w:rsid w:val="001F5D72"/>
    <w:rsid w:val="001F662C"/>
    <w:rsid w:val="001F7074"/>
    <w:rsid w:val="001F76FD"/>
    <w:rsid w:val="001F77EE"/>
    <w:rsid w:val="00200490"/>
    <w:rsid w:val="00201532"/>
    <w:rsid w:val="0020198F"/>
    <w:rsid w:val="00201F3A"/>
    <w:rsid w:val="00203F96"/>
    <w:rsid w:val="0020409D"/>
    <w:rsid w:val="002065A2"/>
    <w:rsid w:val="002069B2"/>
    <w:rsid w:val="0020797E"/>
    <w:rsid w:val="00207D9F"/>
    <w:rsid w:val="00207FA3"/>
    <w:rsid w:val="00210B90"/>
    <w:rsid w:val="002116C8"/>
    <w:rsid w:val="002120D4"/>
    <w:rsid w:val="00214DA8"/>
    <w:rsid w:val="00215423"/>
    <w:rsid w:val="002158FA"/>
    <w:rsid w:val="0021627C"/>
    <w:rsid w:val="00216425"/>
    <w:rsid w:val="00216FE0"/>
    <w:rsid w:val="002170C4"/>
    <w:rsid w:val="00217598"/>
    <w:rsid w:val="002179E1"/>
    <w:rsid w:val="00220600"/>
    <w:rsid w:val="00220DD8"/>
    <w:rsid w:val="002224DB"/>
    <w:rsid w:val="00223F49"/>
    <w:rsid w:val="00223FCB"/>
    <w:rsid w:val="00225146"/>
    <w:rsid w:val="002252C3"/>
    <w:rsid w:val="002257BD"/>
    <w:rsid w:val="00225C54"/>
    <w:rsid w:val="00226228"/>
    <w:rsid w:val="00230765"/>
    <w:rsid w:val="0023119E"/>
    <w:rsid w:val="002319E4"/>
    <w:rsid w:val="00233A9F"/>
    <w:rsid w:val="00233E21"/>
    <w:rsid w:val="002348D8"/>
    <w:rsid w:val="00234B42"/>
    <w:rsid w:val="00234CA0"/>
    <w:rsid w:val="002355F8"/>
    <w:rsid w:val="00235632"/>
    <w:rsid w:val="00235872"/>
    <w:rsid w:val="00235DE7"/>
    <w:rsid w:val="00236940"/>
    <w:rsid w:val="0023714F"/>
    <w:rsid w:val="002400ED"/>
    <w:rsid w:val="00240356"/>
    <w:rsid w:val="00240462"/>
    <w:rsid w:val="00241559"/>
    <w:rsid w:val="00241908"/>
    <w:rsid w:val="002423D7"/>
    <w:rsid w:val="002435B3"/>
    <w:rsid w:val="00244735"/>
    <w:rsid w:val="002451ED"/>
    <w:rsid w:val="002458EB"/>
    <w:rsid w:val="002462B7"/>
    <w:rsid w:val="002465C9"/>
    <w:rsid w:val="00247E38"/>
    <w:rsid w:val="002500C8"/>
    <w:rsid w:val="00251916"/>
    <w:rsid w:val="00252CF0"/>
    <w:rsid w:val="00253D10"/>
    <w:rsid w:val="00254652"/>
    <w:rsid w:val="00256458"/>
    <w:rsid w:val="00257543"/>
    <w:rsid w:val="00257DDF"/>
    <w:rsid w:val="002611E7"/>
    <w:rsid w:val="002616F2"/>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813"/>
    <w:rsid w:val="00271F3A"/>
    <w:rsid w:val="00272C6B"/>
    <w:rsid w:val="00273278"/>
    <w:rsid w:val="002737F4"/>
    <w:rsid w:val="00273BD0"/>
    <w:rsid w:val="00274A7D"/>
    <w:rsid w:val="00275195"/>
    <w:rsid w:val="00276FE0"/>
    <w:rsid w:val="00277CB7"/>
    <w:rsid w:val="002805F5"/>
    <w:rsid w:val="00280751"/>
    <w:rsid w:val="00280F65"/>
    <w:rsid w:val="002810B8"/>
    <w:rsid w:val="0028280A"/>
    <w:rsid w:val="0028329B"/>
    <w:rsid w:val="00286020"/>
    <w:rsid w:val="00286ACD"/>
    <w:rsid w:val="00287838"/>
    <w:rsid w:val="00287930"/>
    <w:rsid w:val="00287C0F"/>
    <w:rsid w:val="00287CFB"/>
    <w:rsid w:val="00287E12"/>
    <w:rsid w:val="002907B5"/>
    <w:rsid w:val="0029122F"/>
    <w:rsid w:val="0029224C"/>
    <w:rsid w:val="00292409"/>
    <w:rsid w:val="00292843"/>
    <w:rsid w:val="00292A6C"/>
    <w:rsid w:val="00292EB7"/>
    <w:rsid w:val="00293128"/>
    <w:rsid w:val="00293BB4"/>
    <w:rsid w:val="0029430B"/>
    <w:rsid w:val="00294D33"/>
    <w:rsid w:val="00296227"/>
    <w:rsid w:val="0029684B"/>
    <w:rsid w:val="00296F44"/>
    <w:rsid w:val="0029777D"/>
    <w:rsid w:val="00297960"/>
    <w:rsid w:val="002A02C4"/>
    <w:rsid w:val="002A055E"/>
    <w:rsid w:val="002A16EA"/>
    <w:rsid w:val="002A1D4E"/>
    <w:rsid w:val="002A2869"/>
    <w:rsid w:val="002A371D"/>
    <w:rsid w:val="002A391F"/>
    <w:rsid w:val="002A3E39"/>
    <w:rsid w:val="002A4F9F"/>
    <w:rsid w:val="002A50AC"/>
    <w:rsid w:val="002A65EE"/>
    <w:rsid w:val="002A77A4"/>
    <w:rsid w:val="002B1994"/>
    <w:rsid w:val="002B1A1F"/>
    <w:rsid w:val="002B1EFF"/>
    <w:rsid w:val="002B24D6"/>
    <w:rsid w:val="002B2945"/>
    <w:rsid w:val="002B4DF5"/>
    <w:rsid w:val="002B6176"/>
    <w:rsid w:val="002B689C"/>
    <w:rsid w:val="002B7205"/>
    <w:rsid w:val="002B733C"/>
    <w:rsid w:val="002C0165"/>
    <w:rsid w:val="002C01F3"/>
    <w:rsid w:val="002C0280"/>
    <w:rsid w:val="002C0B86"/>
    <w:rsid w:val="002C0C62"/>
    <w:rsid w:val="002C1610"/>
    <w:rsid w:val="002C2539"/>
    <w:rsid w:val="002C34AF"/>
    <w:rsid w:val="002C41E6"/>
    <w:rsid w:val="002C4CEA"/>
    <w:rsid w:val="002D071A"/>
    <w:rsid w:val="002D0BD6"/>
    <w:rsid w:val="002D1C8D"/>
    <w:rsid w:val="002D1D82"/>
    <w:rsid w:val="002D2370"/>
    <w:rsid w:val="002D2B29"/>
    <w:rsid w:val="002D34B2"/>
    <w:rsid w:val="002D36C1"/>
    <w:rsid w:val="002D407B"/>
    <w:rsid w:val="002D43C7"/>
    <w:rsid w:val="002D473D"/>
    <w:rsid w:val="002D4A38"/>
    <w:rsid w:val="002D5A9A"/>
    <w:rsid w:val="002D7177"/>
    <w:rsid w:val="002D7637"/>
    <w:rsid w:val="002E0224"/>
    <w:rsid w:val="002E093B"/>
    <w:rsid w:val="002E17F2"/>
    <w:rsid w:val="002E3C8F"/>
    <w:rsid w:val="002E4172"/>
    <w:rsid w:val="002E5B7A"/>
    <w:rsid w:val="002E6401"/>
    <w:rsid w:val="002E6ED6"/>
    <w:rsid w:val="002E723C"/>
    <w:rsid w:val="002E72A7"/>
    <w:rsid w:val="002E7CAE"/>
    <w:rsid w:val="002F0C55"/>
    <w:rsid w:val="002F2771"/>
    <w:rsid w:val="002F2FE8"/>
    <w:rsid w:val="002F37A9"/>
    <w:rsid w:val="002F4656"/>
    <w:rsid w:val="002F4749"/>
    <w:rsid w:val="002F4AF7"/>
    <w:rsid w:val="002F6288"/>
    <w:rsid w:val="00301CE6"/>
    <w:rsid w:val="00302053"/>
    <w:rsid w:val="0030256B"/>
    <w:rsid w:val="0030501F"/>
    <w:rsid w:val="00307244"/>
    <w:rsid w:val="00307BA1"/>
    <w:rsid w:val="003108CC"/>
    <w:rsid w:val="00310DE0"/>
    <w:rsid w:val="00311702"/>
    <w:rsid w:val="00311AE3"/>
    <w:rsid w:val="00311BEB"/>
    <w:rsid w:val="00311E82"/>
    <w:rsid w:val="00312E33"/>
    <w:rsid w:val="00313FD6"/>
    <w:rsid w:val="003141BB"/>
    <w:rsid w:val="003143BD"/>
    <w:rsid w:val="003144ED"/>
    <w:rsid w:val="00315B12"/>
    <w:rsid w:val="0031625F"/>
    <w:rsid w:val="0031682F"/>
    <w:rsid w:val="003203ED"/>
    <w:rsid w:val="0032127C"/>
    <w:rsid w:val="003212B8"/>
    <w:rsid w:val="00322C9F"/>
    <w:rsid w:val="00322F83"/>
    <w:rsid w:val="0032396D"/>
    <w:rsid w:val="00324D23"/>
    <w:rsid w:val="0032713F"/>
    <w:rsid w:val="00327458"/>
    <w:rsid w:val="00327842"/>
    <w:rsid w:val="00327997"/>
    <w:rsid w:val="0033014C"/>
    <w:rsid w:val="00331317"/>
    <w:rsid w:val="00331751"/>
    <w:rsid w:val="00331846"/>
    <w:rsid w:val="00331B7B"/>
    <w:rsid w:val="003338AE"/>
    <w:rsid w:val="0033397B"/>
    <w:rsid w:val="00333AA3"/>
    <w:rsid w:val="00333ECB"/>
    <w:rsid w:val="00334579"/>
    <w:rsid w:val="00335793"/>
    <w:rsid w:val="00335858"/>
    <w:rsid w:val="00336014"/>
    <w:rsid w:val="00336BDA"/>
    <w:rsid w:val="00337A42"/>
    <w:rsid w:val="00340122"/>
    <w:rsid w:val="00341874"/>
    <w:rsid w:val="00341900"/>
    <w:rsid w:val="00341C52"/>
    <w:rsid w:val="00341FEB"/>
    <w:rsid w:val="00342480"/>
    <w:rsid w:val="00342A29"/>
    <w:rsid w:val="00342BD7"/>
    <w:rsid w:val="003437D5"/>
    <w:rsid w:val="00344AE1"/>
    <w:rsid w:val="00346DB5"/>
    <w:rsid w:val="00346DC3"/>
    <w:rsid w:val="00346E10"/>
    <w:rsid w:val="00347233"/>
    <w:rsid w:val="003474E4"/>
    <w:rsid w:val="003477B1"/>
    <w:rsid w:val="00354130"/>
    <w:rsid w:val="003554BD"/>
    <w:rsid w:val="0035590D"/>
    <w:rsid w:val="00356A14"/>
    <w:rsid w:val="003570C6"/>
    <w:rsid w:val="00357380"/>
    <w:rsid w:val="003602D9"/>
    <w:rsid w:val="003604CE"/>
    <w:rsid w:val="0036056F"/>
    <w:rsid w:val="0036127F"/>
    <w:rsid w:val="0036133B"/>
    <w:rsid w:val="00362946"/>
    <w:rsid w:val="00364E64"/>
    <w:rsid w:val="003653AB"/>
    <w:rsid w:val="00365974"/>
    <w:rsid w:val="00367B21"/>
    <w:rsid w:val="00370E47"/>
    <w:rsid w:val="003713A5"/>
    <w:rsid w:val="003715E1"/>
    <w:rsid w:val="003742AC"/>
    <w:rsid w:val="00374942"/>
    <w:rsid w:val="00374ADB"/>
    <w:rsid w:val="00376C84"/>
    <w:rsid w:val="00376F9E"/>
    <w:rsid w:val="003773A8"/>
    <w:rsid w:val="003773D1"/>
    <w:rsid w:val="00377CE1"/>
    <w:rsid w:val="003802D7"/>
    <w:rsid w:val="003804CC"/>
    <w:rsid w:val="00380BA4"/>
    <w:rsid w:val="00380E2F"/>
    <w:rsid w:val="00385BF0"/>
    <w:rsid w:val="00386ED9"/>
    <w:rsid w:val="00386FE5"/>
    <w:rsid w:val="003876AA"/>
    <w:rsid w:val="00387C91"/>
    <w:rsid w:val="00387E0F"/>
    <w:rsid w:val="00390001"/>
    <w:rsid w:val="003904DB"/>
    <w:rsid w:val="00390A4C"/>
    <w:rsid w:val="00392DAA"/>
    <w:rsid w:val="003939FF"/>
    <w:rsid w:val="00393AAA"/>
    <w:rsid w:val="003941EA"/>
    <w:rsid w:val="003947C2"/>
    <w:rsid w:val="00395E6A"/>
    <w:rsid w:val="00396B39"/>
    <w:rsid w:val="003971FC"/>
    <w:rsid w:val="003972CD"/>
    <w:rsid w:val="0039748E"/>
    <w:rsid w:val="00397D3D"/>
    <w:rsid w:val="00397E79"/>
    <w:rsid w:val="003A016F"/>
    <w:rsid w:val="003A0E41"/>
    <w:rsid w:val="003A13AF"/>
    <w:rsid w:val="003A1D63"/>
    <w:rsid w:val="003A2223"/>
    <w:rsid w:val="003A2445"/>
    <w:rsid w:val="003A246A"/>
    <w:rsid w:val="003A26C7"/>
    <w:rsid w:val="003A2970"/>
    <w:rsid w:val="003A2A0F"/>
    <w:rsid w:val="003A45A1"/>
    <w:rsid w:val="003A4A33"/>
    <w:rsid w:val="003A5B0A"/>
    <w:rsid w:val="003A6BAC"/>
    <w:rsid w:val="003A77F3"/>
    <w:rsid w:val="003A7EF3"/>
    <w:rsid w:val="003B159C"/>
    <w:rsid w:val="003B2549"/>
    <w:rsid w:val="003B369F"/>
    <w:rsid w:val="003B36A3"/>
    <w:rsid w:val="003B3983"/>
    <w:rsid w:val="003B3AC9"/>
    <w:rsid w:val="003B3B1E"/>
    <w:rsid w:val="003B42D9"/>
    <w:rsid w:val="003B784C"/>
    <w:rsid w:val="003B7FE5"/>
    <w:rsid w:val="003C11C8"/>
    <w:rsid w:val="003C26D1"/>
    <w:rsid w:val="003C2702"/>
    <w:rsid w:val="003C2945"/>
    <w:rsid w:val="003C3069"/>
    <w:rsid w:val="003C3BFE"/>
    <w:rsid w:val="003C4A50"/>
    <w:rsid w:val="003C4F2A"/>
    <w:rsid w:val="003C7806"/>
    <w:rsid w:val="003D02CE"/>
    <w:rsid w:val="003D046D"/>
    <w:rsid w:val="003D05EA"/>
    <w:rsid w:val="003D064E"/>
    <w:rsid w:val="003D109F"/>
    <w:rsid w:val="003D2275"/>
    <w:rsid w:val="003D2478"/>
    <w:rsid w:val="003D2AB2"/>
    <w:rsid w:val="003D3C45"/>
    <w:rsid w:val="003D3E76"/>
    <w:rsid w:val="003D4098"/>
    <w:rsid w:val="003D5B1F"/>
    <w:rsid w:val="003D6FD5"/>
    <w:rsid w:val="003E0FF7"/>
    <w:rsid w:val="003E15FA"/>
    <w:rsid w:val="003E324D"/>
    <w:rsid w:val="003E55E4"/>
    <w:rsid w:val="003E62AE"/>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4000E8"/>
    <w:rsid w:val="004010CA"/>
    <w:rsid w:val="004010DB"/>
    <w:rsid w:val="004014F6"/>
    <w:rsid w:val="00401799"/>
    <w:rsid w:val="004020DD"/>
    <w:rsid w:val="0040216C"/>
    <w:rsid w:val="00402348"/>
    <w:rsid w:val="00402390"/>
    <w:rsid w:val="00402E2B"/>
    <w:rsid w:val="004031D6"/>
    <w:rsid w:val="004031FC"/>
    <w:rsid w:val="004033B5"/>
    <w:rsid w:val="004034B0"/>
    <w:rsid w:val="004050EA"/>
    <w:rsid w:val="0040512B"/>
    <w:rsid w:val="00405B7A"/>
    <w:rsid w:val="00405CA5"/>
    <w:rsid w:val="004063ED"/>
    <w:rsid w:val="00406E0E"/>
    <w:rsid w:val="00406FA5"/>
    <w:rsid w:val="004075C3"/>
    <w:rsid w:val="00407CD3"/>
    <w:rsid w:val="00410134"/>
    <w:rsid w:val="00410B72"/>
    <w:rsid w:val="00410F18"/>
    <w:rsid w:val="00411563"/>
    <w:rsid w:val="004115EB"/>
    <w:rsid w:val="0041263E"/>
    <w:rsid w:val="00413A23"/>
    <w:rsid w:val="00413AAC"/>
    <w:rsid w:val="00413E92"/>
    <w:rsid w:val="00414E89"/>
    <w:rsid w:val="00414EF0"/>
    <w:rsid w:val="00415649"/>
    <w:rsid w:val="00416581"/>
    <w:rsid w:val="00416881"/>
    <w:rsid w:val="00416E03"/>
    <w:rsid w:val="0041774D"/>
    <w:rsid w:val="00421105"/>
    <w:rsid w:val="00421455"/>
    <w:rsid w:val="00422753"/>
    <w:rsid w:val="004237F6"/>
    <w:rsid w:val="004242F4"/>
    <w:rsid w:val="0042525B"/>
    <w:rsid w:val="00427248"/>
    <w:rsid w:val="00431B21"/>
    <w:rsid w:val="00432153"/>
    <w:rsid w:val="004329F3"/>
    <w:rsid w:val="004332D9"/>
    <w:rsid w:val="00436113"/>
    <w:rsid w:val="0043620E"/>
    <w:rsid w:val="00437447"/>
    <w:rsid w:val="00441666"/>
    <w:rsid w:val="00441782"/>
    <w:rsid w:val="00441A92"/>
    <w:rsid w:val="00443A96"/>
    <w:rsid w:val="00444F56"/>
    <w:rsid w:val="00445406"/>
    <w:rsid w:val="00445E09"/>
    <w:rsid w:val="00446488"/>
    <w:rsid w:val="004464B3"/>
    <w:rsid w:val="00447DE1"/>
    <w:rsid w:val="004517AA"/>
    <w:rsid w:val="004528CD"/>
    <w:rsid w:val="00452CAC"/>
    <w:rsid w:val="0045382F"/>
    <w:rsid w:val="00453967"/>
    <w:rsid w:val="004540DC"/>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6CE7"/>
    <w:rsid w:val="00470C31"/>
    <w:rsid w:val="004711A4"/>
    <w:rsid w:val="00472511"/>
    <w:rsid w:val="0047299D"/>
    <w:rsid w:val="004734D0"/>
    <w:rsid w:val="0047488D"/>
    <w:rsid w:val="0047556B"/>
    <w:rsid w:val="00475DD4"/>
    <w:rsid w:val="00475E22"/>
    <w:rsid w:val="00476C25"/>
    <w:rsid w:val="004775EC"/>
    <w:rsid w:val="00477768"/>
    <w:rsid w:val="00477AF2"/>
    <w:rsid w:val="00477B73"/>
    <w:rsid w:val="00477BC5"/>
    <w:rsid w:val="00485FFC"/>
    <w:rsid w:val="00487942"/>
    <w:rsid w:val="00490193"/>
    <w:rsid w:val="004903BD"/>
    <w:rsid w:val="00490A9C"/>
    <w:rsid w:val="00492915"/>
    <w:rsid w:val="00492BC5"/>
    <w:rsid w:val="00493116"/>
    <w:rsid w:val="00494846"/>
    <w:rsid w:val="00494995"/>
    <w:rsid w:val="004960A3"/>
    <w:rsid w:val="004964F1"/>
    <w:rsid w:val="00496F74"/>
    <w:rsid w:val="0049744F"/>
    <w:rsid w:val="0049774E"/>
    <w:rsid w:val="004978E4"/>
    <w:rsid w:val="004A1144"/>
    <w:rsid w:val="004A13A1"/>
    <w:rsid w:val="004A16BC"/>
    <w:rsid w:val="004A2B94"/>
    <w:rsid w:val="004A2D27"/>
    <w:rsid w:val="004A347A"/>
    <w:rsid w:val="004A45A6"/>
    <w:rsid w:val="004A5B39"/>
    <w:rsid w:val="004A698F"/>
    <w:rsid w:val="004A7A01"/>
    <w:rsid w:val="004B01E4"/>
    <w:rsid w:val="004B11AC"/>
    <w:rsid w:val="004B211B"/>
    <w:rsid w:val="004B306B"/>
    <w:rsid w:val="004B5006"/>
    <w:rsid w:val="004B5DEF"/>
    <w:rsid w:val="004B61AC"/>
    <w:rsid w:val="004B7C0C"/>
    <w:rsid w:val="004C1F00"/>
    <w:rsid w:val="004C3898"/>
    <w:rsid w:val="004D022B"/>
    <w:rsid w:val="004D059A"/>
    <w:rsid w:val="004D1DAE"/>
    <w:rsid w:val="004D260F"/>
    <w:rsid w:val="004D36B1"/>
    <w:rsid w:val="004D4A05"/>
    <w:rsid w:val="004D4D74"/>
    <w:rsid w:val="004D5974"/>
    <w:rsid w:val="004D59EF"/>
    <w:rsid w:val="004D60BD"/>
    <w:rsid w:val="004D7EBD"/>
    <w:rsid w:val="004E0476"/>
    <w:rsid w:val="004E226F"/>
    <w:rsid w:val="004E246C"/>
    <w:rsid w:val="004E2680"/>
    <w:rsid w:val="004E28F9"/>
    <w:rsid w:val="004E3764"/>
    <w:rsid w:val="004E462E"/>
    <w:rsid w:val="004E56DC"/>
    <w:rsid w:val="004E6076"/>
    <w:rsid w:val="004E6A85"/>
    <w:rsid w:val="004E764F"/>
    <w:rsid w:val="004E76F4"/>
    <w:rsid w:val="004F032D"/>
    <w:rsid w:val="004F082F"/>
    <w:rsid w:val="004F0B4E"/>
    <w:rsid w:val="004F0B6C"/>
    <w:rsid w:val="004F105B"/>
    <w:rsid w:val="004F2078"/>
    <w:rsid w:val="004F368A"/>
    <w:rsid w:val="004F4DA3"/>
    <w:rsid w:val="004F53FD"/>
    <w:rsid w:val="004F62CC"/>
    <w:rsid w:val="004F6CB9"/>
    <w:rsid w:val="00501C33"/>
    <w:rsid w:val="00501DC5"/>
    <w:rsid w:val="005035E2"/>
    <w:rsid w:val="00504A59"/>
    <w:rsid w:val="0050566A"/>
    <w:rsid w:val="0050591F"/>
    <w:rsid w:val="00506557"/>
    <w:rsid w:val="0050677A"/>
    <w:rsid w:val="00506B06"/>
    <w:rsid w:val="00506EFE"/>
    <w:rsid w:val="00507464"/>
    <w:rsid w:val="005108D8"/>
    <w:rsid w:val="00511236"/>
    <w:rsid w:val="005116F9"/>
    <w:rsid w:val="0051184F"/>
    <w:rsid w:val="00512BA8"/>
    <w:rsid w:val="00512BC2"/>
    <w:rsid w:val="00513646"/>
    <w:rsid w:val="00513B38"/>
    <w:rsid w:val="005153A7"/>
    <w:rsid w:val="0051556E"/>
    <w:rsid w:val="00517FA4"/>
    <w:rsid w:val="005204A4"/>
    <w:rsid w:val="00520A81"/>
    <w:rsid w:val="005219CF"/>
    <w:rsid w:val="00522D6A"/>
    <w:rsid w:val="00523ADF"/>
    <w:rsid w:val="00524009"/>
    <w:rsid w:val="0052472F"/>
    <w:rsid w:val="00525FA0"/>
    <w:rsid w:val="005260A9"/>
    <w:rsid w:val="005260BF"/>
    <w:rsid w:val="00526B7A"/>
    <w:rsid w:val="005308A0"/>
    <w:rsid w:val="00533027"/>
    <w:rsid w:val="00534755"/>
    <w:rsid w:val="00534B59"/>
    <w:rsid w:val="00534E6D"/>
    <w:rsid w:val="00534EBE"/>
    <w:rsid w:val="00534FD7"/>
    <w:rsid w:val="005363E9"/>
    <w:rsid w:val="00536759"/>
    <w:rsid w:val="005369A8"/>
    <w:rsid w:val="00536B51"/>
    <w:rsid w:val="00536FC2"/>
    <w:rsid w:val="00537C62"/>
    <w:rsid w:val="0054282F"/>
    <w:rsid w:val="00542D27"/>
    <w:rsid w:val="00542D4E"/>
    <w:rsid w:val="00543F20"/>
    <w:rsid w:val="0054519D"/>
    <w:rsid w:val="00546774"/>
    <w:rsid w:val="00546970"/>
    <w:rsid w:val="00546F51"/>
    <w:rsid w:val="00547920"/>
    <w:rsid w:val="00550442"/>
    <w:rsid w:val="00551453"/>
    <w:rsid w:val="005515FF"/>
    <w:rsid w:val="005540BE"/>
    <w:rsid w:val="00554192"/>
    <w:rsid w:val="00554D21"/>
    <w:rsid w:val="00554E19"/>
    <w:rsid w:val="00554FA6"/>
    <w:rsid w:val="00555386"/>
    <w:rsid w:val="005566E2"/>
    <w:rsid w:val="005570C4"/>
    <w:rsid w:val="0056121F"/>
    <w:rsid w:val="005619E1"/>
    <w:rsid w:val="00561C92"/>
    <w:rsid w:val="0056225C"/>
    <w:rsid w:val="005627B2"/>
    <w:rsid w:val="0056320F"/>
    <w:rsid w:val="00563654"/>
    <w:rsid w:val="00563E1E"/>
    <w:rsid w:val="00565404"/>
    <w:rsid w:val="005664D2"/>
    <w:rsid w:val="00566B07"/>
    <w:rsid w:val="00572072"/>
    <w:rsid w:val="00572505"/>
    <w:rsid w:val="00572D06"/>
    <w:rsid w:val="0057330B"/>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4E8"/>
    <w:rsid w:val="0058770A"/>
    <w:rsid w:val="005877AA"/>
    <w:rsid w:val="0058798C"/>
    <w:rsid w:val="005900FA"/>
    <w:rsid w:val="00590648"/>
    <w:rsid w:val="005906BA"/>
    <w:rsid w:val="00590EB2"/>
    <w:rsid w:val="00591A52"/>
    <w:rsid w:val="00592A06"/>
    <w:rsid w:val="00592B54"/>
    <w:rsid w:val="00592DC5"/>
    <w:rsid w:val="005935A4"/>
    <w:rsid w:val="005939D4"/>
    <w:rsid w:val="005945C7"/>
    <w:rsid w:val="005948C2"/>
    <w:rsid w:val="00594D01"/>
    <w:rsid w:val="0059562F"/>
    <w:rsid w:val="00595DCA"/>
    <w:rsid w:val="0059779B"/>
    <w:rsid w:val="005A019E"/>
    <w:rsid w:val="005A062E"/>
    <w:rsid w:val="005A209A"/>
    <w:rsid w:val="005A28DC"/>
    <w:rsid w:val="005A28ED"/>
    <w:rsid w:val="005A2A5C"/>
    <w:rsid w:val="005A49CF"/>
    <w:rsid w:val="005A4F18"/>
    <w:rsid w:val="005A5DD4"/>
    <w:rsid w:val="005A662D"/>
    <w:rsid w:val="005A7DAF"/>
    <w:rsid w:val="005B06AC"/>
    <w:rsid w:val="005B1993"/>
    <w:rsid w:val="005B1C49"/>
    <w:rsid w:val="005B20AF"/>
    <w:rsid w:val="005B31C0"/>
    <w:rsid w:val="005B351E"/>
    <w:rsid w:val="005B35D7"/>
    <w:rsid w:val="005B392A"/>
    <w:rsid w:val="005B3AA3"/>
    <w:rsid w:val="005B4BD9"/>
    <w:rsid w:val="005B4D3D"/>
    <w:rsid w:val="005B4D54"/>
    <w:rsid w:val="005B5162"/>
    <w:rsid w:val="005B6DAD"/>
    <w:rsid w:val="005B6F83"/>
    <w:rsid w:val="005C03D2"/>
    <w:rsid w:val="005C15EB"/>
    <w:rsid w:val="005C15F6"/>
    <w:rsid w:val="005C2ECC"/>
    <w:rsid w:val="005C3A4D"/>
    <w:rsid w:val="005C5459"/>
    <w:rsid w:val="005C5744"/>
    <w:rsid w:val="005C6696"/>
    <w:rsid w:val="005C6AE9"/>
    <w:rsid w:val="005C74FB"/>
    <w:rsid w:val="005C7D9B"/>
    <w:rsid w:val="005D0D04"/>
    <w:rsid w:val="005D1165"/>
    <w:rsid w:val="005D126B"/>
    <w:rsid w:val="005D1602"/>
    <w:rsid w:val="005D1746"/>
    <w:rsid w:val="005D2FDF"/>
    <w:rsid w:val="005D321A"/>
    <w:rsid w:val="005D35F2"/>
    <w:rsid w:val="005D38B7"/>
    <w:rsid w:val="005D48D9"/>
    <w:rsid w:val="005D4AC0"/>
    <w:rsid w:val="005D51F8"/>
    <w:rsid w:val="005D5391"/>
    <w:rsid w:val="005D5882"/>
    <w:rsid w:val="005D5AB0"/>
    <w:rsid w:val="005E09B8"/>
    <w:rsid w:val="005E385F"/>
    <w:rsid w:val="005E3A17"/>
    <w:rsid w:val="005E448D"/>
    <w:rsid w:val="005E5490"/>
    <w:rsid w:val="005E5B81"/>
    <w:rsid w:val="005E6F7D"/>
    <w:rsid w:val="005E7638"/>
    <w:rsid w:val="005F200B"/>
    <w:rsid w:val="005F278D"/>
    <w:rsid w:val="005F2CB1"/>
    <w:rsid w:val="005F2F8C"/>
    <w:rsid w:val="005F3025"/>
    <w:rsid w:val="005F3F57"/>
    <w:rsid w:val="005F4777"/>
    <w:rsid w:val="005F482D"/>
    <w:rsid w:val="005F618C"/>
    <w:rsid w:val="005F656C"/>
    <w:rsid w:val="005F6CA6"/>
    <w:rsid w:val="005F70BD"/>
    <w:rsid w:val="0060283C"/>
    <w:rsid w:val="00604D2C"/>
    <w:rsid w:val="00604F14"/>
    <w:rsid w:val="00607340"/>
    <w:rsid w:val="00611B83"/>
    <w:rsid w:val="006123CC"/>
    <w:rsid w:val="00613257"/>
    <w:rsid w:val="00613B33"/>
    <w:rsid w:val="00615D33"/>
    <w:rsid w:val="00617A2E"/>
    <w:rsid w:val="00617D79"/>
    <w:rsid w:val="00620A71"/>
    <w:rsid w:val="00620D80"/>
    <w:rsid w:val="006222C6"/>
    <w:rsid w:val="006234A6"/>
    <w:rsid w:val="00624A24"/>
    <w:rsid w:val="00625742"/>
    <w:rsid w:val="006269C6"/>
    <w:rsid w:val="00627514"/>
    <w:rsid w:val="006278D1"/>
    <w:rsid w:val="00630001"/>
    <w:rsid w:val="006311B3"/>
    <w:rsid w:val="00631E23"/>
    <w:rsid w:val="00631EF2"/>
    <w:rsid w:val="0063284C"/>
    <w:rsid w:val="006333A0"/>
    <w:rsid w:val="00634099"/>
    <w:rsid w:val="0063555D"/>
    <w:rsid w:val="00635F3B"/>
    <w:rsid w:val="00636398"/>
    <w:rsid w:val="0063644E"/>
    <w:rsid w:val="006368D3"/>
    <w:rsid w:val="00636A88"/>
    <w:rsid w:val="00636B5D"/>
    <w:rsid w:val="006373B9"/>
    <w:rsid w:val="006377EC"/>
    <w:rsid w:val="00637953"/>
    <w:rsid w:val="0064053A"/>
    <w:rsid w:val="00640F3B"/>
    <w:rsid w:val="0064151F"/>
    <w:rsid w:val="00641533"/>
    <w:rsid w:val="0064208D"/>
    <w:rsid w:val="00643475"/>
    <w:rsid w:val="0064396A"/>
    <w:rsid w:val="00644DD5"/>
    <w:rsid w:val="0064624E"/>
    <w:rsid w:val="0064679A"/>
    <w:rsid w:val="00647286"/>
    <w:rsid w:val="00647EA3"/>
    <w:rsid w:val="00650248"/>
    <w:rsid w:val="00650AB9"/>
    <w:rsid w:val="00651053"/>
    <w:rsid w:val="00652279"/>
    <w:rsid w:val="0065322C"/>
    <w:rsid w:val="00655121"/>
    <w:rsid w:val="0065553E"/>
    <w:rsid w:val="00655733"/>
    <w:rsid w:val="00655ACD"/>
    <w:rsid w:val="00656815"/>
    <w:rsid w:val="00656895"/>
    <w:rsid w:val="00656A92"/>
    <w:rsid w:val="00656DDE"/>
    <w:rsid w:val="0066011D"/>
    <w:rsid w:val="006607C0"/>
    <w:rsid w:val="006613A6"/>
    <w:rsid w:val="00661ED0"/>
    <w:rsid w:val="00662419"/>
    <w:rsid w:val="006627A2"/>
    <w:rsid w:val="00662BC4"/>
    <w:rsid w:val="006634E6"/>
    <w:rsid w:val="006654F3"/>
    <w:rsid w:val="006655EE"/>
    <w:rsid w:val="00665D97"/>
    <w:rsid w:val="00665FFC"/>
    <w:rsid w:val="00666B33"/>
    <w:rsid w:val="00667EE7"/>
    <w:rsid w:val="00670922"/>
    <w:rsid w:val="00670BE1"/>
    <w:rsid w:val="00670F1F"/>
    <w:rsid w:val="0067218F"/>
    <w:rsid w:val="006741F2"/>
    <w:rsid w:val="00674904"/>
    <w:rsid w:val="00674A0C"/>
    <w:rsid w:val="00674CC3"/>
    <w:rsid w:val="0067504D"/>
    <w:rsid w:val="00675578"/>
    <w:rsid w:val="00675C72"/>
    <w:rsid w:val="00676122"/>
    <w:rsid w:val="00676801"/>
    <w:rsid w:val="006771F9"/>
    <w:rsid w:val="006776D7"/>
    <w:rsid w:val="00680CBC"/>
    <w:rsid w:val="00680E63"/>
    <w:rsid w:val="00680FE2"/>
    <w:rsid w:val="00681003"/>
    <w:rsid w:val="006817C9"/>
    <w:rsid w:val="00682A66"/>
    <w:rsid w:val="00682F43"/>
    <w:rsid w:val="00683ECE"/>
    <w:rsid w:val="00686B2C"/>
    <w:rsid w:val="00687AA4"/>
    <w:rsid w:val="00687BA5"/>
    <w:rsid w:val="00693617"/>
    <w:rsid w:val="00695126"/>
    <w:rsid w:val="006951A6"/>
    <w:rsid w:val="00695FC2"/>
    <w:rsid w:val="00696949"/>
    <w:rsid w:val="00696D69"/>
    <w:rsid w:val="00696DED"/>
    <w:rsid w:val="00697052"/>
    <w:rsid w:val="00697169"/>
    <w:rsid w:val="0069716C"/>
    <w:rsid w:val="00697E56"/>
    <w:rsid w:val="006A46FB"/>
    <w:rsid w:val="006A4DA7"/>
    <w:rsid w:val="006A58C2"/>
    <w:rsid w:val="006A5E28"/>
    <w:rsid w:val="006A6585"/>
    <w:rsid w:val="006A679E"/>
    <w:rsid w:val="006A6874"/>
    <w:rsid w:val="006A697B"/>
    <w:rsid w:val="006A6B44"/>
    <w:rsid w:val="006A7003"/>
    <w:rsid w:val="006A7AFF"/>
    <w:rsid w:val="006B01C9"/>
    <w:rsid w:val="006B1816"/>
    <w:rsid w:val="006B1852"/>
    <w:rsid w:val="006B2099"/>
    <w:rsid w:val="006B2243"/>
    <w:rsid w:val="006B2A30"/>
    <w:rsid w:val="006B30FB"/>
    <w:rsid w:val="006B4AF2"/>
    <w:rsid w:val="006B50CF"/>
    <w:rsid w:val="006B717E"/>
    <w:rsid w:val="006B7B17"/>
    <w:rsid w:val="006B7C04"/>
    <w:rsid w:val="006C03B8"/>
    <w:rsid w:val="006C0474"/>
    <w:rsid w:val="006C0690"/>
    <w:rsid w:val="006C08B0"/>
    <w:rsid w:val="006C0F47"/>
    <w:rsid w:val="006C21BD"/>
    <w:rsid w:val="006C4F26"/>
    <w:rsid w:val="006C5457"/>
    <w:rsid w:val="006C570E"/>
    <w:rsid w:val="006C5EC9"/>
    <w:rsid w:val="006C6059"/>
    <w:rsid w:val="006C6DC1"/>
    <w:rsid w:val="006C6E7D"/>
    <w:rsid w:val="006C7522"/>
    <w:rsid w:val="006C7B33"/>
    <w:rsid w:val="006D196D"/>
    <w:rsid w:val="006D197C"/>
    <w:rsid w:val="006D21ED"/>
    <w:rsid w:val="006D27AF"/>
    <w:rsid w:val="006D4712"/>
    <w:rsid w:val="006D5D01"/>
    <w:rsid w:val="006D6F08"/>
    <w:rsid w:val="006D71ED"/>
    <w:rsid w:val="006E062C"/>
    <w:rsid w:val="006E1514"/>
    <w:rsid w:val="006E15DC"/>
    <w:rsid w:val="006E173C"/>
    <w:rsid w:val="006E18CD"/>
    <w:rsid w:val="006E1906"/>
    <w:rsid w:val="006E2288"/>
    <w:rsid w:val="006E28B7"/>
    <w:rsid w:val="006E2CDE"/>
    <w:rsid w:val="006E3310"/>
    <w:rsid w:val="006E4677"/>
    <w:rsid w:val="006E4E39"/>
    <w:rsid w:val="006E5500"/>
    <w:rsid w:val="006E565E"/>
    <w:rsid w:val="006E5C6A"/>
    <w:rsid w:val="006E653C"/>
    <w:rsid w:val="006E673D"/>
    <w:rsid w:val="006E6F50"/>
    <w:rsid w:val="006E7549"/>
    <w:rsid w:val="006E7D3B"/>
    <w:rsid w:val="006E7E32"/>
    <w:rsid w:val="006F002C"/>
    <w:rsid w:val="006F0C95"/>
    <w:rsid w:val="006F123E"/>
    <w:rsid w:val="006F160A"/>
    <w:rsid w:val="006F181C"/>
    <w:rsid w:val="006F1B70"/>
    <w:rsid w:val="006F2EF6"/>
    <w:rsid w:val="006F341D"/>
    <w:rsid w:val="006F3451"/>
    <w:rsid w:val="006F37FA"/>
    <w:rsid w:val="006F3CDE"/>
    <w:rsid w:val="006F3D5C"/>
    <w:rsid w:val="006F4B96"/>
    <w:rsid w:val="006F58D4"/>
    <w:rsid w:val="006F5CBC"/>
    <w:rsid w:val="006F651E"/>
    <w:rsid w:val="006F7B2C"/>
    <w:rsid w:val="006F7D29"/>
    <w:rsid w:val="00700D9B"/>
    <w:rsid w:val="0070162B"/>
    <w:rsid w:val="00701DCE"/>
    <w:rsid w:val="0070260B"/>
    <w:rsid w:val="0070346E"/>
    <w:rsid w:val="0070358D"/>
    <w:rsid w:val="00704EDB"/>
    <w:rsid w:val="00706101"/>
    <w:rsid w:val="00707072"/>
    <w:rsid w:val="007078A9"/>
    <w:rsid w:val="00707D61"/>
    <w:rsid w:val="00710781"/>
    <w:rsid w:val="00710A89"/>
    <w:rsid w:val="00712287"/>
    <w:rsid w:val="00712765"/>
    <w:rsid w:val="00712772"/>
    <w:rsid w:val="007146F3"/>
    <w:rsid w:val="007148D3"/>
    <w:rsid w:val="0071563F"/>
    <w:rsid w:val="00715B9A"/>
    <w:rsid w:val="00715C1B"/>
    <w:rsid w:val="00716732"/>
    <w:rsid w:val="00717E83"/>
    <w:rsid w:val="007205B1"/>
    <w:rsid w:val="00720797"/>
    <w:rsid w:val="007227B2"/>
    <w:rsid w:val="007262B8"/>
    <w:rsid w:val="0072663A"/>
    <w:rsid w:val="007267BF"/>
    <w:rsid w:val="00726EA6"/>
    <w:rsid w:val="00727208"/>
    <w:rsid w:val="00727680"/>
    <w:rsid w:val="007277FC"/>
    <w:rsid w:val="00727C6F"/>
    <w:rsid w:val="007300D5"/>
    <w:rsid w:val="00730E1A"/>
    <w:rsid w:val="007320B8"/>
    <w:rsid w:val="00732600"/>
    <w:rsid w:val="00732EEB"/>
    <w:rsid w:val="007348B1"/>
    <w:rsid w:val="00734AAF"/>
    <w:rsid w:val="00735C59"/>
    <w:rsid w:val="007362A6"/>
    <w:rsid w:val="00736D7D"/>
    <w:rsid w:val="00737B78"/>
    <w:rsid w:val="00737FB0"/>
    <w:rsid w:val="00740E58"/>
    <w:rsid w:val="00742802"/>
    <w:rsid w:val="0074315E"/>
    <w:rsid w:val="0074459E"/>
    <w:rsid w:val="007445A0"/>
    <w:rsid w:val="0074524B"/>
    <w:rsid w:val="00747327"/>
    <w:rsid w:val="00747D8B"/>
    <w:rsid w:val="0075033C"/>
    <w:rsid w:val="00751228"/>
    <w:rsid w:val="00753486"/>
    <w:rsid w:val="00753FF4"/>
    <w:rsid w:val="007550B2"/>
    <w:rsid w:val="007559D9"/>
    <w:rsid w:val="00755D81"/>
    <w:rsid w:val="007571E1"/>
    <w:rsid w:val="007604B2"/>
    <w:rsid w:val="00760BD3"/>
    <w:rsid w:val="00761B49"/>
    <w:rsid w:val="00762738"/>
    <w:rsid w:val="0076299E"/>
    <w:rsid w:val="007631BA"/>
    <w:rsid w:val="00763372"/>
    <w:rsid w:val="00763983"/>
    <w:rsid w:val="00763DB8"/>
    <w:rsid w:val="00764180"/>
    <w:rsid w:val="00765281"/>
    <w:rsid w:val="007662FA"/>
    <w:rsid w:val="007666E8"/>
    <w:rsid w:val="007668AB"/>
    <w:rsid w:val="00766BAD"/>
    <w:rsid w:val="00770E13"/>
    <w:rsid w:val="00771A69"/>
    <w:rsid w:val="0077381A"/>
    <w:rsid w:val="007739A0"/>
    <w:rsid w:val="007740D7"/>
    <w:rsid w:val="007755F2"/>
    <w:rsid w:val="00776705"/>
    <w:rsid w:val="00776971"/>
    <w:rsid w:val="00776CAB"/>
    <w:rsid w:val="00776D3E"/>
    <w:rsid w:val="00777255"/>
    <w:rsid w:val="007775CC"/>
    <w:rsid w:val="00777D37"/>
    <w:rsid w:val="00777F7A"/>
    <w:rsid w:val="0078177E"/>
    <w:rsid w:val="0078193F"/>
    <w:rsid w:val="00783001"/>
    <w:rsid w:val="0078304C"/>
    <w:rsid w:val="00783465"/>
    <w:rsid w:val="00783673"/>
    <w:rsid w:val="00784CBE"/>
    <w:rsid w:val="00785490"/>
    <w:rsid w:val="00790B99"/>
    <w:rsid w:val="00791BBB"/>
    <w:rsid w:val="007925EA"/>
    <w:rsid w:val="00793977"/>
    <w:rsid w:val="00793CD8"/>
    <w:rsid w:val="00793CED"/>
    <w:rsid w:val="00795B41"/>
    <w:rsid w:val="00795BA5"/>
    <w:rsid w:val="00795C92"/>
    <w:rsid w:val="00796231"/>
    <w:rsid w:val="00796317"/>
    <w:rsid w:val="00796573"/>
    <w:rsid w:val="00796B93"/>
    <w:rsid w:val="00796CA9"/>
    <w:rsid w:val="00797861"/>
    <w:rsid w:val="007A083F"/>
    <w:rsid w:val="007A0D5F"/>
    <w:rsid w:val="007A135D"/>
    <w:rsid w:val="007A17E6"/>
    <w:rsid w:val="007A1CB3"/>
    <w:rsid w:val="007A306F"/>
    <w:rsid w:val="007A321A"/>
    <w:rsid w:val="007A34D7"/>
    <w:rsid w:val="007A3B83"/>
    <w:rsid w:val="007A43A6"/>
    <w:rsid w:val="007A58A6"/>
    <w:rsid w:val="007A5B38"/>
    <w:rsid w:val="007A66ED"/>
    <w:rsid w:val="007A6F0E"/>
    <w:rsid w:val="007A735E"/>
    <w:rsid w:val="007B258C"/>
    <w:rsid w:val="007B2962"/>
    <w:rsid w:val="007B3D2D"/>
    <w:rsid w:val="007B4673"/>
    <w:rsid w:val="007B50AE"/>
    <w:rsid w:val="007B51DF"/>
    <w:rsid w:val="007B65CE"/>
    <w:rsid w:val="007B6D86"/>
    <w:rsid w:val="007B7374"/>
    <w:rsid w:val="007B774B"/>
    <w:rsid w:val="007C05DD"/>
    <w:rsid w:val="007C0641"/>
    <w:rsid w:val="007C0781"/>
    <w:rsid w:val="007C13CF"/>
    <w:rsid w:val="007C213A"/>
    <w:rsid w:val="007C21BC"/>
    <w:rsid w:val="007C30B3"/>
    <w:rsid w:val="007C3D18"/>
    <w:rsid w:val="007C47AB"/>
    <w:rsid w:val="007C4ED7"/>
    <w:rsid w:val="007C60BF"/>
    <w:rsid w:val="007C6A07"/>
    <w:rsid w:val="007C75A1"/>
    <w:rsid w:val="007C771D"/>
    <w:rsid w:val="007C77A5"/>
    <w:rsid w:val="007D01CA"/>
    <w:rsid w:val="007D04E5"/>
    <w:rsid w:val="007D0BAD"/>
    <w:rsid w:val="007D10EC"/>
    <w:rsid w:val="007D137D"/>
    <w:rsid w:val="007D27A1"/>
    <w:rsid w:val="007D5901"/>
    <w:rsid w:val="007D5943"/>
    <w:rsid w:val="007D6237"/>
    <w:rsid w:val="007D6B5B"/>
    <w:rsid w:val="007D7163"/>
    <w:rsid w:val="007D7191"/>
    <w:rsid w:val="007D7526"/>
    <w:rsid w:val="007D7BC4"/>
    <w:rsid w:val="007E0479"/>
    <w:rsid w:val="007E348F"/>
    <w:rsid w:val="007E4610"/>
    <w:rsid w:val="007E4715"/>
    <w:rsid w:val="007E4B43"/>
    <w:rsid w:val="007E4EE2"/>
    <w:rsid w:val="007E505B"/>
    <w:rsid w:val="007E53D6"/>
    <w:rsid w:val="007E60A9"/>
    <w:rsid w:val="007E7091"/>
    <w:rsid w:val="007F0677"/>
    <w:rsid w:val="007F072E"/>
    <w:rsid w:val="007F13C4"/>
    <w:rsid w:val="007F50F3"/>
    <w:rsid w:val="007F702F"/>
    <w:rsid w:val="007F71F9"/>
    <w:rsid w:val="007F75D5"/>
    <w:rsid w:val="00802191"/>
    <w:rsid w:val="00802470"/>
    <w:rsid w:val="00803122"/>
    <w:rsid w:val="00803819"/>
    <w:rsid w:val="00803FAE"/>
    <w:rsid w:val="00804869"/>
    <w:rsid w:val="008054E8"/>
    <w:rsid w:val="00805AB5"/>
    <w:rsid w:val="0080605F"/>
    <w:rsid w:val="00806EE7"/>
    <w:rsid w:val="00807786"/>
    <w:rsid w:val="008079B6"/>
    <w:rsid w:val="008102D8"/>
    <w:rsid w:val="0081043E"/>
    <w:rsid w:val="00810A3F"/>
    <w:rsid w:val="008112E8"/>
    <w:rsid w:val="00811B55"/>
    <w:rsid w:val="00811FCB"/>
    <w:rsid w:val="00814DF6"/>
    <w:rsid w:val="008158D6"/>
    <w:rsid w:val="00816F0B"/>
    <w:rsid w:val="00817196"/>
    <w:rsid w:val="008202A1"/>
    <w:rsid w:val="0082252B"/>
    <w:rsid w:val="008235DB"/>
    <w:rsid w:val="00824AB4"/>
    <w:rsid w:val="00824C38"/>
    <w:rsid w:val="00825C42"/>
    <w:rsid w:val="00825D25"/>
    <w:rsid w:val="008269EA"/>
    <w:rsid w:val="00827D6F"/>
    <w:rsid w:val="00827EF8"/>
    <w:rsid w:val="008314B0"/>
    <w:rsid w:val="0083279B"/>
    <w:rsid w:val="008328EA"/>
    <w:rsid w:val="00833838"/>
    <w:rsid w:val="0083410C"/>
    <w:rsid w:val="00834689"/>
    <w:rsid w:val="008367BD"/>
    <w:rsid w:val="008370EA"/>
    <w:rsid w:val="008376AC"/>
    <w:rsid w:val="008403CE"/>
    <w:rsid w:val="00841C98"/>
    <w:rsid w:val="00842EA5"/>
    <w:rsid w:val="00843CE2"/>
    <w:rsid w:val="00843E42"/>
    <w:rsid w:val="008444E8"/>
    <w:rsid w:val="00844E80"/>
    <w:rsid w:val="0084549A"/>
    <w:rsid w:val="0084565C"/>
    <w:rsid w:val="008461F9"/>
    <w:rsid w:val="0084678E"/>
    <w:rsid w:val="00846FE7"/>
    <w:rsid w:val="0084774B"/>
    <w:rsid w:val="0085011C"/>
    <w:rsid w:val="008508C9"/>
    <w:rsid w:val="0085124D"/>
    <w:rsid w:val="00852402"/>
    <w:rsid w:val="0085246E"/>
    <w:rsid w:val="00852BBD"/>
    <w:rsid w:val="00854E76"/>
    <w:rsid w:val="00856559"/>
    <w:rsid w:val="00856911"/>
    <w:rsid w:val="00856AAA"/>
    <w:rsid w:val="00856E89"/>
    <w:rsid w:val="00862413"/>
    <w:rsid w:val="00862B39"/>
    <w:rsid w:val="0086462F"/>
    <w:rsid w:val="00864A61"/>
    <w:rsid w:val="00865E18"/>
    <w:rsid w:val="00866562"/>
    <w:rsid w:val="00866BC0"/>
    <w:rsid w:val="008677FD"/>
    <w:rsid w:val="008706D4"/>
    <w:rsid w:val="008708B6"/>
    <w:rsid w:val="00870918"/>
    <w:rsid w:val="00870C94"/>
    <w:rsid w:val="00870F8A"/>
    <w:rsid w:val="008719A4"/>
    <w:rsid w:val="00871D23"/>
    <w:rsid w:val="00874312"/>
    <w:rsid w:val="0087437C"/>
    <w:rsid w:val="00875952"/>
    <w:rsid w:val="00875CD7"/>
    <w:rsid w:val="0087641E"/>
    <w:rsid w:val="00876B4D"/>
    <w:rsid w:val="00876D93"/>
    <w:rsid w:val="00876F50"/>
    <w:rsid w:val="00877F18"/>
    <w:rsid w:val="00877F78"/>
    <w:rsid w:val="00880365"/>
    <w:rsid w:val="008839A2"/>
    <w:rsid w:val="00883A9C"/>
    <w:rsid w:val="00883CE3"/>
    <w:rsid w:val="00885048"/>
    <w:rsid w:val="008858FB"/>
    <w:rsid w:val="0088600F"/>
    <w:rsid w:val="0088729B"/>
    <w:rsid w:val="00891FED"/>
    <w:rsid w:val="008923DC"/>
    <w:rsid w:val="00892953"/>
    <w:rsid w:val="00893551"/>
    <w:rsid w:val="00894942"/>
    <w:rsid w:val="00894A88"/>
    <w:rsid w:val="00894DF0"/>
    <w:rsid w:val="00895386"/>
    <w:rsid w:val="00896444"/>
    <w:rsid w:val="00897F88"/>
    <w:rsid w:val="008A045F"/>
    <w:rsid w:val="008A07FB"/>
    <w:rsid w:val="008A14E0"/>
    <w:rsid w:val="008A1D9D"/>
    <w:rsid w:val="008A21FF"/>
    <w:rsid w:val="008A25DA"/>
    <w:rsid w:val="008A27CF"/>
    <w:rsid w:val="008A2CC4"/>
    <w:rsid w:val="008A2CE2"/>
    <w:rsid w:val="008A30AC"/>
    <w:rsid w:val="008A3EB4"/>
    <w:rsid w:val="008A44B8"/>
    <w:rsid w:val="008A46E3"/>
    <w:rsid w:val="008A51A8"/>
    <w:rsid w:val="008A54C7"/>
    <w:rsid w:val="008A5FC1"/>
    <w:rsid w:val="008A77D8"/>
    <w:rsid w:val="008B0483"/>
    <w:rsid w:val="008B0B4C"/>
    <w:rsid w:val="008B120C"/>
    <w:rsid w:val="008B1988"/>
    <w:rsid w:val="008B1FE3"/>
    <w:rsid w:val="008B346D"/>
    <w:rsid w:val="008B4AE9"/>
    <w:rsid w:val="008B51A0"/>
    <w:rsid w:val="008B51CA"/>
    <w:rsid w:val="008B5268"/>
    <w:rsid w:val="008B592A"/>
    <w:rsid w:val="008B751B"/>
    <w:rsid w:val="008B7B5C"/>
    <w:rsid w:val="008C0AD7"/>
    <w:rsid w:val="008C0C99"/>
    <w:rsid w:val="008C2017"/>
    <w:rsid w:val="008C2913"/>
    <w:rsid w:val="008C4958"/>
    <w:rsid w:val="008C4BAA"/>
    <w:rsid w:val="008C5641"/>
    <w:rsid w:val="008C5BFC"/>
    <w:rsid w:val="008C6AE8"/>
    <w:rsid w:val="008C7573"/>
    <w:rsid w:val="008C77EA"/>
    <w:rsid w:val="008C7A05"/>
    <w:rsid w:val="008C7B72"/>
    <w:rsid w:val="008C7D54"/>
    <w:rsid w:val="008D10E2"/>
    <w:rsid w:val="008D23DB"/>
    <w:rsid w:val="008D2BA4"/>
    <w:rsid w:val="008D34F1"/>
    <w:rsid w:val="008D3852"/>
    <w:rsid w:val="008D39D8"/>
    <w:rsid w:val="008D3FFD"/>
    <w:rsid w:val="008D4E5F"/>
    <w:rsid w:val="008D6ABB"/>
    <w:rsid w:val="008D6D1A"/>
    <w:rsid w:val="008E065E"/>
    <w:rsid w:val="008E0927"/>
    <w:rsid w:val="008E09D0"/>
    <w:rsid w:val="008E0B3D"/>
    <w:rsid w:val="008E1909"/>
    <w:rsid w:val="008E4E0B"/>
    <w:rsid w:val="008E5E99"/>
    <w:rsid w:val="008E711D"/>
    <w:rsid w:val="008E72EF"/>
    <w:rsid w:val="008F010D"/>
    <w:rsid w:val="008F026D"/>
    <w:rsid w:val="008F091F"/>
    <w:rsid w:val="008F0EA2"/>
    <w:rsid w:val="008F1EAB"/>
    <w:rsid w:val="008F234C"/>
    <w:rsid w:val="008F2766"/>
    <w:rsid w:val="008F33DC"/>
    <w:rsid w:val="008F4219"/>
    <w:rsid w:val="008F477F"/>
    <w:rsid w:val="008F4B57"/>
    <w:rsid w:val="008F55B8"/>
    <w:rsid w:val="008F68E1"/>
    <w:rsid w:val="008F7345"/>
    <w:rsid w:val="00900DBD"/>
    <w:rsid w:val="00900F0E"/>
    <w:rsid w:val="00901115"/>
    <w:rsid w:val="009012C2"/>
    <w:rsid w:val="00902350"/>
    <w:rsid w:val="0090336B"/>
    <w:rsid w:val="00904CFD"/>
    <w:rsid w:val="009053AA"/>
    <w:rsid w:val="00905990"/>
    <w:rsid w:val="00906939"/>
    <w:rsid w:val="00907AEF"/>
    <w:rsid w:val="00910B7D"/>
    <w:rsid w:val="00911DFB"/>
    <w:rsid w:val="009123E5"/>
    <w:rsid w:val="009139D9"/>
    <w:rsid w:val="00913BD9"/>
    <w:rsid w:val="00913C97"/>
    <w:rsid w:val="00914303"/>
    <w:rsid w:val="00914AD8"/>
    <w:rsid w:val="00915648"/>
    <w:rsid w:val="00915F01"/>
    <w:rsid w:val="00916079"/>
    <w:rsid w:val="00916118"/>
    <w:rsid w:val="00916FBF"/>
    <w:rsid w:val="00917688"/>
    <w:rsid w:val="00917CE9"/>
    <w:rsid w:val="00920698"/>
    <w:rsid w:val="0092069A"/>
    <w:rsid w:val="009208D7"/>
    <w:rsid w:val="00920BF2"/>
    <w:rsid w:val="00922010"/>
    <w:rsid w:val="00923793"/>
    <w:rsid w:val="00923D6D"/>
    <w:rsid w:val="00923EA8"/>
    <w:rsid w:val="00924DC4"/>
    <w:rsid w:val="009255E6"/>
    <w:rsid w:val="00930166"/>
    <w:rsid w:val="00930CC5"/>
    <w:rsid w:val="00931BD9"/>
    <w:rsid w:val="00931E21"/>
    <w:rsid w:val="009329F1"/>
    <w:rsid w:val="009331C1"/>
    <w:rsid w:val="00935739"/>
    <w:rsid w:val="009368F3"/>
    <w:rsid w:val="00936C4A"/>
    <w:rsid w:val="00937435"/>
    <w:rsid w:val="00940AFF"/>
    <w:rsid w:val="00941636"/>
    <w:rsid w:val="009431A5"/>
    <w:rsid w:val="00943742"/>
    <w:rsid w:val="00943E09"/>
    <w:rsid w:val="00944390"/>
    <w:rsid w:val="00944562"/>
    <w:rsid w:val="009446C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042D"/>
    <w:rsid w:val="00961921"/>
    <w:rsid w:val="00962AE2"/>
    <w:rsid w:val="00962F52"/>
    <w:rsid w:val="0096430A"/>
    <w:rsid w:val="00964C28"/>
    <w:rsid w:val="00964CC7"/>
    <w:rsid w:val="0096554B"/>
    <w:rsid w:val="0096584A"/>
    <w:rsid w:val="00965BDD"/>
    <w:rsid w:val="00971CF0"/>
    <w:rsid w:val="00971E14"/>
    <w:rsid w:val="00971E7A"/>
    <w:rsid w:val="00971F08"/>
    <w:rsid w:val="00973C34"/>
    <w:rsid w:val="0097493A"/>
    <w:rsid w:val="009749CF"/>
    <w:rsid w:val="0097603D"/>
    <w:rsid w:val="009761C6"/>
    <w:rsid w:val="00976949"/>
    <w:rsid w:val="00980321"/>
    <w:rsid w:val="00980477"/>
    <w:rsid w:val="00982379"/>
    <w:rsid w:val="00982946"/>
    <w:rsid w:val="009839A9"/>
    <w:rsid w:val="00983CB2"/>
    <w:rsid w:val="00985253"/>
    <w:rsid w:val="009853B3"/>
    <w:rsid w:val="0098550D"/>
    <w:rsid w:val="00985BFD"/>
    <w:rsid w:val="00987C2C"/>
    <w:rsid w:val="00990496"/>
    <w:rsid w:val="00990630"/>
    <w:rsid w:val="00990F81"/>
    <w:rsid w:val="009913A4"/>
    <w:rsid w:val="0099153E"/>
    <w:rsid w:val="00991761"/>
    <w:rsid w:val="00994DCA"/>
    <w:rsid w:val="00995AE2"/>
    <w:rsid w:val="009960EC"/>
    <w:rsid w:val="009970DD"/>
    <w:rsid w:val="00997CB2"/>
    <w:rsid w:val="009A0FBA"/>
    <w:rsid w:val="009A1601"/>
    <w:rsid w:val="009A18A7"/>
    <w:rsid w:val="009A2718"/>
    <w:rsid w:val="009A2E69"/>
    <w:rsid w:val="009A390E"/>
    <w:rsid w:val="009A4210"/>
    <w:rsid w:val="009A462D"/>
    <w:rsid w:val="009A5CBA"/>
    <w:rsid w:val="009A645C"/>
    <w:rsid w:val="009A7113"/>
    <w:rsid w:val="009B0A15"/>
    <w:rsid w:val="009B1F30"/>
    <w:rsid w:val="009B2162"/>
    <w:rsid w:val="009B3775"/>
    <w:rsid w:val="009B3AC2"/>
    <w:rsid w:val="009B4DF4"/>
    <w:rsid w:val="009B564E"/>
    <w:rsid w:val="009B5FF0"/>
    <w:rsid w:val="009B6F24"/>
    <w:rsid w:val="009B7E87"/>
    <w:rsid w:val="009C0F71"/>
    <w:rsid w:val="009C403E"/>
    <w:rsid w:val="009C5080"/>
    <w:rsid w:val="009C6832"/>
    <w:rsid w:val="009D1069"/>
    <w:rsid w:val="009D18DE"/>
    <w:rsid w:val="009D1F11"/>
    <w:rsid w:val="009D3180"/>
    <w:rsid w:val="009D337A"/>
    <w:rsid w:val="009D3BFA"/>
    <w:rsid w:val="009D4E32"/>
    <w:rsid w:val="009D4FF0"/>
    <w:rsid w:val="009D6317"/>
    <w:rsid w:val="009D703C"/>
    <w:rsid w:val="009D718F"/>
    <w:rsid w:val="009E021E"/>
    <w:rsid w:val="009E068F"/>
    <w:rsid w:val="009E14E0"/>
    <w:rsid w:val="009E1569"/>
    <w:rsid w:val="009E2351"/>
    <w:rsid w:val="009E28E7"/>
    <w:rsid w:val="009E2B48"/>
    <w:rsid w:val="009E2DD2"/>
    <w:rsid w:val="009E32D2"/>
    <w:rsid w:val="009E35DB"/>
    <w:rsid w:val="009E362C"/>
    <w:rsid w:val="009E47A3"/>
    <w:rsid w:val="009E581A"/>
    <w:rsid w:val="009E5F80"/>
    <w:rsid w:val="009E753A"/>
    <w:rsid w:val="009E7CB0"/>
    <w:rsid w:val="009F08F3"/>
    <w:rsid w:val="009F0C99"/>
    <w:rsid w:val="009F1E46"/>
    <w:rsid w:val="009F344F"/>
    <w:rsid w:val="009F3D66"/>
    <w:rsid w:val="009F4D85"/>
    <w:rsid w:val="009F7FD1"/>
    <w:rsid w:val="00A00680"/>
    <w:rsid w:val="00A00704"/>
    <w:rsid w:val="00A00BA8"/>
    <w:rsid w:val="00A00F85"/>
    <w:rsid w:val="00A01C14"/>
    <w:rsid w:val="00A025FF"/>
    <w:rsid w:val="00A031D8"/>
    <w:rsid w:val="00A041FE"/>
    <w:rsid w:val="00A048A8"/>
    <w:rsid w:val="00A04F49"/>
    <w:rsid w:val="00A052C1"/>
    <w:rsid w:val="00A05A89"/>
    <w:rsid w:val="00A060FC"/>
    <w:rsid w:val="00A06454"/>
    <w:rsid w:val="00A066DE"/>
    <w:rsid w:val="00A13B15"/>
    <w:rsid w:val="00A13B72"/>
    <w:rsid w:val="00A13E54"/>
    <w:rsid w:val="00A15471"/>
    <w:rsid w:val="00A15561"/>
    <w:rsid w:val="00A15745"/>
    <w:rsid w:val="00A16451"/>
    <w:rsid w:val="00A16C61"/>
    <w:rsid w:val="00A16FA2"/>
    <w:rsid w:val="00A17426"/>
    <w:rsid w:val="00A17F63"/>
    <w:rsid w:val="00A21584"/>
    <w:rsid w:val="00A2193B"/>
    <w:rsid w:val="00A2351A"/>
    <w:rsid w:val="00A23793"/>
    <w:rsid w:val="00A255AA"/>
    <w:rsid w:val="00A25CEA"/>
    <w:rsid w:val="00A264A9"/>
    <w:rsid w:val="00A269E0"/>
    <w:rsid w:val="00A26AF8"/>
    <w:rsid w:val="00A27785"/>
    <w:rsid w:val="00A278A1"/>
    <w:rsid w:val="00A30187"/>
    <w:rsid w:val="00A30B29"/>
    <w:rsid w:val="00A30DE4"/>
    <w:rsid w:val="00A32C8C"/>
    <w:rsid w:val="00A335F7"/>
    <w:rsid w:val="00A33981"/>
    <w:rsid w:val="00A33BAA"/>
    <w:rsid w:val="00A33EC7"/>
    <w:rsid w:val="00A3448A"/>
    <w:rsid w:val="00A36297"/>
    <w:rsid w:val="00A36BE0"/>
    <w:rsid w:val="00A41E2B"/>
    <w:rsid w:val="00A43549"/>
    <w:rsid w:val="00A4466F"/>
    <w:rsid w:val="00A4597C"/>
    <w:rsid w:val="00A45B74"/>
    <w:rsid w:val="00A45D10"/>
    <w:rsid w:val="00A47318"/>
    <w:rsid w:val="00A4774E"/>
    <w:rsid w:val="00A50E67"/>
    <w:rsid w:val="00A52E1D"/>
    <w:rsid w:val="00A54658"/>
    <w:rsid w:val="00A54FBD"/>
    <w:rsid w:val="00A55B8E"/>
    <w:rsid w:val="00A566D4"/>
    <w:rsid w:val="00A578F7"/>
    <w:rsid w:val="00A60726"/>
    <w:rsid w:val="00A60F67"/>
    <w:rsid w:val="00A61499"/>
    <w:rsid w:val="00A62A77"/>
    <w:rsid w:val="00A6337B"/>
    <w:rsid w:val="00A63397"/>
    <w:rsid w:val="00A63483"/>
    <w:rsid w:val="00A63FD7"/>
    <w:rsid w:val="00A6419F"/>
    <w:rsid w:val="00A642E7"/>
    <w:rsid w:val="00A64AC8"/>
    <w:rsid w:val="00A657D7"/>
    <w:rsid w:val="00A660AC"/>
    <w:rsid w:val="00A66147"/>
    <w:rsid w:val="00A66B63"/>
    <w:rsid w:val="00A67E6C"/>
    <w:rsid w:val="00A70360"/>
    <w:rsid w:val="00A7052A"/>
    <w:rsid w:val="00A7066D"/>
    <w:rsid w:val="00A7076D"/>
    <w:rsid w:val="00A71B99"/>
    <w:rsid w:val="00A71BB4"/>
    <w:rsid w:val="00A7224A"/>
    <w:rsid w:val="00A72A94"/>
    <w:rsid w:val="00A739D0"/>
    <w:rsid w:val="00A73EDE"/>
    <w:rsid w:val="00A7402E"/>
    <w:rsid w:val="00A75CB1"/>
    <w:rsid w:val="00A760E9"/>
    <w:rsid w:val="00A76146"/>
    <w:rsid w:val="00A761D4"/>
    <w:rsid w:val="00A76BA9"/>
    <w:rsid w:val="00A77EC4"/>
    <w:rsid w:val="00A80EB7"/>
    <w:rsid w:val="00A80F3B"/>
    <w:rsid w:val="00A81926"/>
    <w:rsid w:val="00A853FE"/>
    <w:rsid w:val="00A85C6C"/>
    <w:rsid w:val="00A85EF6"/>
    <w:rsid w:val="00A86EC3"/>
    <w:rsid w:val="00A90742"/>
    <w:rsid w:val="00A92879"/>
    <w:rsid w:val="00A92C70"/>
    <w:rsid w:val="00A9433C"/>
    <w:rsid w:val="00A9442A"/>
    <w:rsid w:val="00A959E6"/>
    <w:rsid w:val="00A96A62"/>
    <w:rsid w:val="00A96B2E"/>
    <w:rsid w:val="00A978F4"/>
    <w:rsid w:val="00AA016F"/>
    <w:rsid w:val="00AA07BB"/>
    <w:rsid w:val="00AA1ED6"/>
    <w:rsid w:val="00AA2151"/>
    <w:rsid w:val="00AA3C41"/>
    <w:rsid w:val="00AA4DDD"/>
    <w:rsid w:val="00AA51D6"/>
    <w:rsid w:val="00AA62C4"/>
    <w:rsid w:val="00AB0BC8"/>
    <w:rsid w:val="00AB11CA"/>
    <w:rsid w:val="00AB14D9"/>
    <w:rsid w:val="00AB3B78"/>
    <w:rsid w:val="00AB3FA3"/>
    <w:rsid w:val="00AB4AB8"/>
    <w:rsid w:val="00AB655E"/>
    <w:rsid w:val="00AB75E6"/>
    <w:rsid w:val="00AC007F"/>
    <w:rsid w:val="00AC0718"/>
    <w:rsid w:val="00AC0AD7"/>
    <w:rsid w:val="00AC2DBC"/>
    <w:rsid w:val="00AC2ECD"/>
    <w:rsid w:val="00AC2F7D"/>
    <w:rsid w:val="00AC3119"/>
    <w:rsid w:val="00AC4658"/>
    <w:rsid w:val="00AC49FB"/>
    <w:rsid w:val="00AC5A10"/>
    <w:rsid w:val="00AC6970"/>
    <w:rsid w:val="00AC7789"/>
    <w:rsid w:val="00AD051D"/>
    <w:rsid w:val="00AD0AA3"/>
    <w:rsid w:val="00AD19F8"/>
    <w:rsid w:val="00AD2FDC"/>
    <w:rsid w:val="00AD3F94"/>
    <w:rsid w:val="00AD45AE"/>
    <w:rsid w:val="00AD4A5A"/>
    <w:rsid w:val="00AD5352"/>
    <w:rsid w:val="00AD68ED"/>
    <w:rsid w:val="00AD7E1F"/>
    <w:rsid w:val="00AE1816"/>
    <w:rsid w:val="00AE27AC"/>
    <w:rsid w:val="00AE2B4C"/>
    <w:rsid w:val="00AE2BBB"/>
    <w:rsid w:val="00AE2FEB"/>
    <w:rsid w:val="00AE37C6"/>
    <w:rsid w:val="00AE40E0"/>
    <w:rsid w:val="00AE4744"/>
    <w:rsid w:val="00AE490B"/>
    <w:rsid w:val="00AE4DBA"/>
    <w:rsid w:val="00AE4F07"/>
    <w:rsid w:val="00AE5B8D"/>
    <w:rsid w:val="00AE5D18"/>
    <w:rsid w:val="00AE7823"/>
    <w:rsid w:val="00AE7998"/>
    <w:rsid w:val="00AE7CBA"/>
    <w:rsid w:val="00AF0198"/>
    <w:rsid w:val="00AF0E96"/>
    <w:rsid w:val="00AF1C2D"/>
    <w:rsid w:val="00AF1C5D"/>
    <w:rsid w:val="00AF2AC2"/>
    <w:rsid w:val="00AF2DF4"/>
    <w:rsid w:val="00AF3C84"/>
    <w:rsid w:val="00AF42D7"/>
    <w:rsid w:val="00AF464C"/>
    <w:rsid w:val="00B00240"/>
    <w:rsid w:val="00B006FE"/>
    <w:rsid w:val="00B007CB"/>
    <w:rsid w:val="00B00BA6"/>
    <w:rsid w:val="00B00F02"/>
    <w:rsid w:val="00B01032"/>
    <w:rsid w:val="00B019B2"/>
    <w:rsid w:val="00B01EA9"/>
    <w:rsid w:val="00B02235"/>
    <w:rsid w:val="00B02AA9"/>
    <w:rsid w:val="00B02FA3"/>
    <w:rsid w:val="00B03374"/>
    <w:rsid w:val="00B05084"/>
    <w:rsid w:val="00B1058E"/>
    <w:rsid w:val="00B110F3"/>
    <w:rsid w:val="00B1137B"/>
    <w:rsid w:val="00B1174B"/>
    <w:rsid w:val="00B11C47"/>
    <w:rsid w:val="00B13BC8"/>
    <w:rsid w:val="00B14220"/>
    <w:rsid w:val="00B147EF"/>
    <w:rsid w:val="00B157F9"/>
    <w:rsid w:val="00B16AC4"/>
    <w:rsid w:val="00B20256"/>
    <w:rsid w:val="00B20D09"/>
    <w:rsid w:val="00B22985"/>
    <w:rsid w:val="00B26040"/>
    <w:rsid w:val="00B26980"/>
    <w:rsid w:val="00B26C12"/>
    <w:rsid w:val="00B2763F"/>
    <w:rsid w:val="00B27AAC"/>
    <w:rsid w:val="00B30929"/>
    <w:rsid w:val="00B30BA3"/>
    <w:rsid w:val="00B30F95"/>
    <w:rsid w:val="00B31B30"/>
    <w:rsid w:val="00B32CCA"/>
    <w:rsid w:val="00B32DCF"/>
    <w:rsid w:val="00B33505"/>
    <w:rsid w:val="00B365D2"/>
    <w:rsid w:val="00B36A76"/>
    <w:rsid w:val="00B36F5B"/>
    <w:rsid w:val="00B372AA"/>
    <w:rsid w:val="00B40445"/>
    <w:rsid w:val="00B41888"/>
    <w:rsid w:val="00B42B17"/>
    <w:rsid w:val="00B43526"/>
    <w:rsid w:val="00B447C4"/>
    <w:rsid w:val="00B45308"/>
    <w:rsid w:val="00B45321"/>
    <w:rsid w:val="00B45902"/>
    <w:rsid w:val="00B45A52"/>
    <w:rsid w:val="00B46175"/>
    <w:rsid w:val="00B47E47"/>
    <w:rsid w:val="00B5187C"/>
    <w:rsid w:val="00B5197F"/>
    <w:rsid w:val="00B521DF"/>
    <w:rsid w:val="00B53518"/>
    <w:rsid w:val="00B53F90"/>
    <w:rsid w:val="00B55315"/>
    <w:rsid w:val="00B56376"/>
    <w:rsid w:val="00B56474"/>
    <w:rsid w:val="00B572AB"/>
    <w:rsid w:val="00B60307"/>
    <w:rsid w:val="00B60857"/>
    <w:rsid w:val="00B6445C"/>
    <w:rsid w:val="00B65120"/>
    <w:rsid w:val="00B664C7"/>
    <w:rsid w:val="00B67CBD"/>
    <w:rsid w:val="00B67F1E"/>
    <w:rsid w:val="00B67FD6"/>
    <w:rsid w:val="00B700A7"/>
    <w:rsid w:val="00B702C2"/>
    <w:rsid w:val="00B7072C"/>
    <w:rsid w:val="00B709DD"/>
    <w:rsid w:val="00B70CCA"/>
    <w:rsid w:val="00B72740"/>
    <w:rsid w:val="00B733B7"/>
    <w:rsid w:val="00B73663"/>
    <w:rsid w:val="00B739F6"/>
    <w:rsid w:val="00B74BE7"/>
    <w:rsid w:val="00B74C0C"/>
    <w:rsid w:val="00B75823"/>
    <w:rsid w:val="00B75A51"/>
    <w:rsid w:val="00B761E0"/>
    <w:rsid w:val="00B769D8"/>
    <w:rsid w:val="00B80A81"/>
    <w:rsid w:val="00B81A6C"/>
    <w:rsid w:val="00B81A7B"/>
    <w:rsid w:val="00B82076"/>
    <w:rsid w:val="00B8387B"/>
    <w:rsid w:val="00B83FFA"/>
    <w:rsid w:val="00B84AC6"/>
    <w:rsid w:val="00B853E1"/>
    <w:rsid w:val="00B85DE5"/>
    <w:rsid w:val="00B86ECD"/>
    <w:rsid w:val="00B879F0"/>
    <w:rsid w:val="00B87F99"/>
    <w:rsid w:val="00B90F73"/>
    <w:rsid w:val="00B91A6C"/>
    <w:rsid w:val="00B929E5"/>
    <w:rsid w:val="00B93B59"/>
    <w:rsid w:val="00B9406A"/>
    <w:rsid w:val="00B95E52"/>
    <w:rsid w:val="00B973A1"/>
    <w:rsid w:val="00BA2280"/>
    <w:rsid w:val="00BA2A08"/>
    <w:rsid w:val="00BA3B77"/>
    <w:rsid w:val="00BA4329"/>
    <w:rsid w:val="00BA4847"/>
    <w:rsid w:val="00BA56D2"/>
    <w:rsid w:val="00BA61B7"/>
    <w:rsid w:val="00BA6F95"/>
    <w:rsid w:val="00BA76E0"/>
    <w:rsid w:val="00BB0AA4"/>
    <w:rsid w:val="00BB145B"/>
    <w:rsid w:val="00BB1B7D"/>
    <w:rsid w:val="00BB2A25"/>
    <w:rsid w:val="00BB2D36"/>
    <w:rsid w:val="00BB36E4"/>
    <w:rsid w:val="00BB4D4C"/>
    <w:rsid w:val="00BB51E9"/>
    <w:rsid w:val="00BB6B62"/>
    <w:rsid w:val="00BC0613"/>
    <w:rsid w:val="00BC0FDC"/>
    <w:rsid w:val="00BC188C"/>
    <w:rsid w:val="00BC3053"/>
    <w:rsid w:val="00BC324D"/>
    <w:rsid w:val="00BC413C"/>
    <w:rsid w:val="00BC41F8"/>
    <w:rsid w:val="00BC4D2E"/>
    <w:rsid w:val="00BC53ED"/>
    <w:rsid w:val="00BC5DB3"/>
    <w:rsid w:val="00BD0855"/>
    <w:rsid w:val="00BD2FFB"/>
    <w:rsid w:val="00BD48AC"/>
    <w:rsid w:val="00BD4BF1"/>
    <w:rsid w:val="00BD505F"/>
    <w:rsid w:val="00BD5A79"/>
    <w:rsid w:val="00BD5CDA"/>
    <w:rsid w:val="00BD5F1A"/>
    <w:rsid w:val="00BD5F21"/>
    <w:rsid w:val="00BD6758"/>
    <w:rsid w:val="00BD6C50"/>
    <w:rsid w:val="00BE1212"/>
    <w:rsid w:val="00BE1234"/>
    <w:rsid w:val="00BE1680"/>
    <w:rsid w:val="00BE1B49"/>
    <w:rsid w:val="00BE1C75"/>
    <w:rsid w:val="00BE25D5"/>
    <w:rsid w:val="00BE2FA6"/>
    <w:rsid w:val="00BE333F"/>
    <w:rsid w:val="00BE505C"/>
    <w:rsid w:val="00BE7328"/>
    <w:rsid w:val="00BE7406"/>
    <w:rsid w:val="00BE7603"/>
    <w:rsid w:val="00BF0D10"/>
    <w:rsid w:val="00BF0E38"/>
    <w:rsid w:val="00BF136A"/>
    <w:rsid w:val="00BF1674"/>
    <w:rsid w:val="00BF17DE"/>
    <w:rsid w:val="00BF1EC7"/>
    <w:rsid w:val="00BF2BFA"/>
    <w:rsid w:val="00BF3279"/>
    <w:rsid w:val="00BF3D84"/>
    <w:rsid w:val="00BF5068"/>
    <w:rsid w:val="00BF74C7"/>
    <w:rsid w:val="00BF7642"/>
    <w:rsid w:val="00C010DB"/>
    <w:rsid w:val="00C015F1"/>
    <w:rsid w:val="00C018C3"/>
    <w:rsid w:val="00C01D5C"/>
    <w:rsid w:val="00C01F33"/>
    <w:rsid w:val="00C02A4C"/>
    <w:rsid w:val="00C02CC6"/>
    <w:rsid w:val="00C02E98"/>
    <w:rsid w:val="00C03678"/>
    <w:rsid w:val="00C040F7"/>
    <w:rsid w:val="00C042D3"/>
    <w:rsid w:val="00C044AB"/>
    <w:rsid w:val="00C0464E"/>
    <w:rsid w:val="00C04974"/>
    <w:rsid w:val="00C04E2F"/>
    <w:rsid w:val="00C05706"/>
    <w:rsid w:val="00C059AB"/>
    <w:rsid w:val="00C05C2A"/>
    <w:rsid w:val="00C07377"/>
    <w:rsid w:val="00C07810"/>
    <w:rsid w:val="00C10478"/>
    <w:rsid w:val="00C115EC"/>
    <w:rsid w:val="00C12107"/>
    <w:rsid w:val="00C121A9"/>
    <w:rsid w:val="00C13C93"/>
    <w:rsid w:val="00C140D3"/>
    <w:rsid w:val="00C14D4B"/>
    <w:rsid w:val="00C14F0B"/>
    <w:rsid w:val="00C151BA"/>
    <w:rsid w:val="00C154BB"/>
    <w:rsid w:val="00C156EB"/>
    <w:rsid w:val="00C157D3"/>
    <w:rsid w:val="00C16685"/>
    <w:rsid w:val="00C22DBE"/>
    <w:rsid w:val="00C2536D"/>
    <w:rsid w:val="00C25ECC"/>
    <w:rsid w:val="00C269E9"/>
    <w:rsid w:val="00C26BF9"/>
    <w:rsid w:val="00C279B5"/>
    <w:rsid w:val="00C27C45"/>
    <w:rsid w:val="00C314E8"/>
    <w:rsid w:val="00C33B33"/>
    <w:rsid w:val="00C35E87"/>
    <w:rsid w:val="00C36A50"/>
    <w:rsid w:val="00C3719D"/>
    <w:rsid w:val="00C403F7"/>
    <w:rsid w:val="00C41081"/>
    <w:rsid w:val="00C427ED"/>
    <w:rsid w:val="00C42909"/>
    <w:rsid w:val="00C42FD9"/>
    <w:rsid w:val="00C43467"/>
    <w:rsid w:val="00C434D5"/>
    <w:rsid w:val="00C4445A"/>
    <w:rsid w:val="00C454C7"/>
    <w:rsid w:val="00C456DF"/>
    <w:rsid w:val="00C46026"/>
    <w:rsid w:val="00C4762D"/>
    <w:rsid w:val="00C47FAC"/>
    <w:rsid w:val="00C50928"/>
    <w:rsid w:val="00C51092"/>
    <w:rsid w:val="00C52790"/>
    <w:rsid w:val="00C54995"/>
    <w:rsid w:val="00C54D41"/>
    <w:rsid w:val="00C55C6F"/>
    <w:rsid w:val="00C60783"/>
    <w:rsid w:val="00C61E8D"/>
    <w:rsid w:val="00C645A2"/>
    <w:rsid w:val="00C64644"/>
    <w:rsid w:val="00C64672"/>
    <w:rsid w:val="00C64B37"/>
    <w:rsid w:val="00C64C3D"/>
    <w:rsid w:val="00C64CBC"/>
    <w:rsid w:val="00C6549C"/>
    <w:rsid w:val="00C70697"/>
    <w:rsid w:val="00C71A38"/>
    <w:rsid w:val="00C71F71"/>
    <w:rsid w:val="00C7246A"/>
    <w:rsid w:val="00C72EF4"/>
    <w:rsid w:val="00C73202"/>
    <w:rsid w:val="00C73FA8"/>
    <w:rsid w:val="00C75D2F"/>
    <w:rsid w:val="00C75E8F"/>
    <w:rsid w:val="00C767BE"/>
    <w:rsid w:val="00C76E3C"/>
    <w:rsid w:val="00C775CD"/>
    <w:rsid w:val="00C8006C"/>
    <w:rsid w:val="00C80DD7"/>
    <w:rsid w:val="00C81568"/>
    <w:rsid w:val="00C82F28"/>
    <w:rsid w:val="00C83B70"/>
    <w:rsid w:val="00C844CA"/>
    <w:rsid w:val="00C84A6E"/>
    <w:rsid w:val="00C85A92"/>
    <w:rsid w:val="00C87E79"/>
    <w:rsid w:val="00C9018E"/>
    <w:rsid w:val="00C9027A"/>
    <w:rsid w:val="00C9058E"/>
    <w:rsid w:val="00C9068E"/>
    <w:rsid w:val="00C91032"/>
    <w:rsid w:val="00C91CE5"/>
    <w:rsid w:val="00C92663"/>
    <w:rsid w:val="00C933DA"/>
    <w:rsid w:val="00C935C1"/>
    <w:rsid w:val="00C93ABF"/>
    <w:rsid w:val="00C93C4B"/>
    <w:rsid w:val="00C944AB"/>
    <w:rsid w:val="00C95B40"/>
    <w:rsid w:val="00C96AC5"/>
    <w:rsid w:val="00C9738A"/>
    <w:rsid w:val="00C97D47"/>
    <w:rsid w:val="00C97E62"/>
    <w:rsid w:val="00CA1068"/>
    <w:rsid w:val="00CA11E6"/>
    <w:rsid w:val="00CA1558"/>
    <w:rsid w:val="00CA1EA4"/>
    <w:rsid w:val="00CA1ED8"/>
    <w:rsid w:val="00CA2417"/>
    <w:rsid w:val="00CA3F48"/>
    <w:rsid w:val="00CA4F63"/>
    <w:rsid w:val="00CA54E2"/>
    <w:rsid w:val="00CA5E97"/>
    <w:rsid w:val="00CA669B"/>
    <w:rsid w:val="00CB066C"/>
    <w:rsid w:val="00CB1945"/>
    <w:rsid w:val="00CB1C00"/>
    <w:rsid w:val="00CB1E33"/>
    <w:rsid w:val="00CB1F63"/>
    <w:rsid w:val="00CB5842"/>
    <w:rsid w:val="00CB7170"/>
    <w:rsid w:val="00CB7724"/>
    <w:rsid w:val="00CC040E"/>
    <w:rsid w:val="00CC0675"/>
    <w:rsid w:val="00CC0D6D"/>
    <w:rsid w:val="00CC0DA2"/>
    <w:rsid w:val="00CC0E2A"/>
    <w:rsid w:val="00CC111F"/>
    <w:rsid w:val="00CC18E7"/>
    <w:rsid w:val="00CC2011"/>
    <w:rsid w:val="00CC282D"/>
    <w:rsid w:val="00CC2862"/>
    <w:rsid w:val="00CC3EA0"/>
    <w:rsid w:val="00CC54EA"/>
    <w:rsid w:val="00CC5E52"/>
    <w:rsid w:val="00CC6530"/>
    <w:rsid w:val="00CC7B45"/>
    <w:rsid w:val="00CD0898"/>
    <w:rsid w:val="00CD1188"/>
    <w:rsid w:val="00CD16A1"/>
    <w:rsid w:val="00CD2ED1"/>
    <w:rsid w:val="00CD337B"/>
    <w:rsid w:val="00CD512A"/>
    <w:rsid w:val="00CD61A1"/>
    <w:rsid w:val="00CD66F1"/>
    <w:rsid w:val="00CE0424"/>
    <w:rsid w:val="00CE1D71"/>
    <w:rsid w:val="00CE4748"/>
    <w:rsid w:val="00CE7453"/>
    <w:rsid w:val="00CE7561"/>
    <w:rsid w:val="00CF1354"/>
    <w:rsid w:val="00CF1AF6"/>
    <w:rsid w:val="00CF3154"/>
    <w:rsid w:val="00CF3B1F"/>
    <w:rsid w:val="00CF3BF6"/>
    <w:rsid w:val="00CF625B"/>
    <w:rsid w:val="00CF687E"/>
    <w:rsid w:val="00CF74E2"/>
    <w:rsid w:val="00CF7D8F"/>
    <w:rsid w:val="00D01100"/>
    <w:rsid w:val="00D0281B"/>
    <w:rsid w:val="00D02853"/>
    <w:rsid w:val="00D030F3"/>
    <w:rsid w:val="00D0349B"/>
    <w:rsid w:val="00D04281"/>
    <w:rsid w:val="00D049E2"/>
    <w:rsid w:val="00D069C2"/>
    <w:rsid w:val="00D06D6F"/>
    <w:rsid w:val="00D07E01"/>
    <w:rsid w:val="00D10249"/>
    <w:rsid w:val="00D10702"/>
    <w:rsid w:val="00D115C3"/>
    <w:rsid w:val="00D11897"/>
    <w:rsid w:val="00D12A4B"/>
    <w:rsid w:val="00D13135"/>
    <w:rsid w:val="00D13A05"/>
    <w:rsid w:val="00D13E4E"/>
    <w:rsid w:val="00D1481A"/>
    <w:rsid w:val="00D158DE"/>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3338B"/>
    <w:rsid w:val="00D3397A"/>
    <w:rsid w:val="00D34033"/>
    <w:rsid w:val="00D36309"/>
    <w:rsid w:val="00D36DBB"/>
    <w:rsid w:val="00D36E71"/>
    <w:rsid w:val="00D37D87"/>
    <w:rsid w:val="00D40B33"/>
    <w:rsid w:val="00D424BF"/>
    <w:rsid w:val="00D4297F"/>
    <w:rsid w:val="00D4318F"/>
    <w:rsid w:val="00D438BF"/>
    <w:rsid w:val="00D440F8"/>
    <w:rsid w:val="00D46757"/>
    <w:rsid w:val="00D47D7E"/>
    <w:rsid w:val="00D5115C"/>
    <w:rsid w:val="00D5168F"/>
    <w:rsid w:val="00D51C9E"/>
    <w:rsid w:val="00D52D01"/>
    <w:rsid w:val="00D53E70"/>
    <w:rsid w:val="00D546FF"/>
    <w:rsid w:val="00D54AA7"/>
    <w:rsid w:val="00D54B16"/>
    <w:rsid w:val="00D55AD5"/>
    <w:rsid w:val="00D56F32"/>
    <w:rsid w:val="00D57636"/>
    <w:rsid w:val="00D576CA"/>
    <w:rsid w:val="00D57C7D"/>
    <w:rsid w:val="00D60C71"/>
    <w:rsid w:val="00D61AF5"/>
    <w:rsid w:val="00D61BC3"/>
    <w:rsid w:val="00D6264C"/>
    <w:rsid w:val="00D62725"/>
    <w:rsid w:val="00D63449"/>
    <w:rsid w:val="00D637EB"/>
    <w:rsid w:val="00D63AF5"/>
    <w:rsid w:val="00D641A6"/>
    <w:rsid w:val="00D642CA"/>
    <w:rsid w:val="00D652B5"/>
    <w:rsid w:val="00D66155"/>
    <w:rsid w:val="00D67D01"/>
    <w:rsid w:val="00D708B0"/>
    <w:rsid w:val="00D70D10"/>
    <w:rsid w:val="00D718DE"/>
    <w:rsid w:val="00D71D0A"/>
    <w:rsid w:val="00D71F12"/>
    <w:rsid w:val="00D72312"/>
    <w:rsid w:val="00D72F03"/>
    <w:rsid w:val="00D7321B"/>
    <w:rsid w:val="00D73A08"/>
    <w:rsid w:val="00D750FF"/>
    <w:rsid w:val="00D756B6"/>
    <w:rsid w:val="00D75C35"/>
    <w:rsid w:val="00D75EA7"/>
    <w:rsid w:val="00D76FC5"/>
    <w:rsid w:val="00D77B1D"/>
    <w:rsid w:val="00D8021F"/>
    <w:rsid w:val="00D80383"/>
    <w:rsid w:val="00D8102F"/>
    <w:rsid w:val="00D81BE9"/>
    <w:rsid w:val="00D81DE3"/>
    <w:rsid w:val="00D823C6"/>
    <w:rsid w:val="00D831A9"/>
    <w:rsid w:val="00D83594"/>
    <w:rsid w:val="00D837DF"/>
    <w:rsid w:val="00D86CA3"/>
    <w:rsid w:val="00D86E69"/>
    <w:rsid w:val="00D871CE"/>
    <w:rsid w:val="00D873BE"/>
    <w:rsid w:val="00D8741A"/>
    <w:rsid w:val="00D876D6"/>
    <w:rsid w:val="00D9196D"/>
    <w:rsid w:val="00D92023"/>
    <w:rsid w:val="00D92982"/>
    <w:rsid w:val="00D93762"/>
    <w:rsid w:val="00D9433E"/>
    <w:rsid w:val="00D94D7C"/>
    <w:rsid w:val="00D952B6"/>
    <w:rsid w:val="00D95315"/>
    <w:rsid w:val="00D9561B"/>
    <w:rsid w:val="00D95C49"/>
    <w:rsid w:val="00D9783B"/>
    <w:rsid w:val="00DA0E27"/>
    <w:rsid w:val="00DA1060"/>
    <w:rsid w:val="00DA18C5"/>
    <w:rsid w:val="00DA1CF0"/>
    <w:rsid w:val="00DA2576"/>
    <w:rsid w:val="00DA305E"/>
    <w:rsid w:val="00DA35B7"/>
    <w:rsid w:val="00DA503B"/>
    <w:rsid w:val="00DA5417"/>
    <w:rsid w:val="00DA56E8"/>
    <w:rsid w:val="00DA59C5"/>
    <w:rsid w:val="00DA66A9"/>
    <w:rsid w:val="00DA6D6F"/>
    <w:rsid w:val="00DB07FD"/>
    <w:rsid w:val="00DB0A9F"/>
    <w:rsid w:val="00DB1266"/>
    <w:rsid w:val="00DB1C48"/>
    <w:rsid w:val="00DB377D"/>
    <w:rsid w:val="00DB4C5E"/>
    <w:rsid w:val="00DB742A"/>
    <w:rsid w:val="00DB7696"/>
    <w:rsid w:val="00DB7B3B"/>
    <w:rsid w:val="00DB7D50"/>
    <w:rsid w:val="00DC2D36"/>
    <w:rsid w:val="00DC2DA6"/>
    <w:rsid w:val="00DC2E52"/>
    <w:rsid w:val="00DC516D"/>
    <w:rsid w:val="00DC53CC"/>
    <w:rsid w:val="00DC53EF"/>
    <w:rsid w:val="00DC5FBF"/>
    <w:rsid w:val="00DC6E37"/>
    <w:rsid w:val="00DC7440"/>
    <w:rsid w:val="00DD0088"/>
    <w:rsid w:val="00DD088B"/>
    <w:rsid w:val="00DD1E2D"/>
    <w:rsid w:val="00DD24F7"/>
    <w:rsid w:val="00DD2677"/>
    <w:rsid w:val="00DD2C29"/>
    <w:rsid w:val="00DD4355"/>
    <w:rsid w:val="00DD53D5"/>
    <w:rsid w:val="00DD61C0"/>
    <w:rsid w:val="00DD61F7"/>
    <w:rsid w:val="00DE394D"/>
    <w:rsid w:val="00DE3DA5"/>
    <w:rsid w:val="00DE4550"/>
    <w:rsid w:val="00DE46EB"/>
    <w:rsid w:val="00DE47A5"/>
    <w:rsid w:val="00DE4C4F"/>
    <w:rsid w:val="00DE5608"/>
    <w:rsid w:val="00DE58D0"/>
    <w:rsid w:val="00DE6057"/>
    <w:rsid w:val="00DE654F"/>
    <w:rsid w:val="00DE7131"/>
    <w:rsid w:val="00DE77B4"/>
    <w:rsid w:val="00DF0B6E"/>
    <w:rsid w:val="00DF15E0"/>
    <w:rsid w:val="00DF28E5"/>
    <w:rsid w:val="00DF37A0"/>
    <w:rsid w:val="00DF3C79"/>
    <w:rsid w:val="00DF465A"/>
    <w:rsid w:val="00DF4D3E"/>
    <w:rsid w:val="00DF6E1C"/>
    <w:rsid w:val="00DF74CA"/>
    <w:rsid w:val="00E02C39"/>
    <w:rsid w:val="00E047A4"/>
    <w:rsid w:val="00E1051D"/>
    <w:rsid w:val="00E110E7"/>
    <w:rsid w:val="00E11B20"/>
    <w:rsid w:val="00E11D0E"/>
    <w:rsid w:val="00E125FC"/>
    <w:rsid w:val="00E12B99"/>
    <w:rsid w:val="00E134CC"/>
    <w:rsid w:val="00E13948"/>
    <w:rsid w:val="00E13986"/>
    <w:rsid w:val="00E14DE0"/>
    <w:rsid w:val="00E1543D"/>
    <w:rsid w:val="00E15C92"/>
    <w:rsid w:val="00E17FA2"/>
    <w:rsid w:val="00E20D4E"/>
    <w:rsid w:val="00E20D6A"/>
    <w:rsid w:val="00E21711"/>
    <w:rsid w:val="00E217FF"/>
    <w:rsid w:val="00E2214D"/>
    <w:rsid w:val="00E22330"/>
    <w:rsid w:val="00E22662"/>
    <w:rsid w:val="00E22D69"/>
    <w:rsid w:val="00E22FA7"/>
    <w:rsid w:val="00E231AE"/>
    <w:rsid w:val="00E232BB"/>
    <w:rsid w:val="00E23A8E"/>
    <w:rsid w:val="00E2584F"/>
    <w:rsid w:val="00E25AEF"/>
    <w:rsid w:val="00E26D0D"/>
    <w:rsid w:val="00E27B32"/>
    <w:rsid w:val="00E27DD2"/>
    <w:rsid w:val="00E30B5A"/>
    <w:rsid w:val="00E3123D"/>
    <w:rsid w:val="00E31461"/>
    <w:rsid w:val="00E31D43"/>
    <w:rsid w:val="00E32608"/>
    <w:rsid w:val="00E33F84"/>
    <w:rsid w:val="00E34188"/>
    <w:rsid w:val="00E34B6E"/>
    <w:rsid w:val="00E34F96"/>
    <w:rsid w:val="00E353C8"/>
    <w:rsid w:val="00E35559"/>
    <w:rsid w:val="00E359B0"/>
    <w:rsid w:val="00E3620C"/>
    <w:rsid w:val="00E36DCA"/>
    <w:rsid w:val="00E3723A"/>
    <w:rsid w:val="00E37860"/>
    <w:rsid w:val="00E37A4C"/>
    <w:rsid w:val="00E40EF5"/>
    <w:rsid w:val="00E41C1D"/>
    <w:rsid w:val="00E41F24"/>
    <w:rsid w:val="00E42666"/>
    <w:rsid w:val="00E44305"/>
    <w:rsid w:val="00E446F1"/>
    <w:rsid w:val="00E46886"/>
    <w:rsid w:val="00E47AEF"/>
    <w:rsid w:val="00E51519"/>
    <w:rsid w:val="00E53B75"/>
    <w:rsid w:val="00E5400A"/>
    <w:rsid w:val="00E544E8"/>
    <w:rsid w:val="00E54519"/>
    <w:rsid w:val="00E54E3B"/>
    <w:rsid w:val="00E5689D"/>
    <w:rsid w:val="00E57565"/>
    <w:rsid w:val="00E576EF"/>
    <w:rsid w:val="00E62FE7"/>
    <w:rsid w:val="00E6381B"/>
    <w:rsid w:val="00E63838"/>
    <w:rsid w:val="00E63B33"/>
    <w:rsid w:val="00E63C62"/>
    <w:rsid w:val="00E63D05"/>
    <w:rsid w:val="00E64434"/>
    <w:rsid w:val="00E6452E"/>
    <w:rsid w:val="00E64B80"/>
    <w:rsid w:val="00E6515F"/>
    <w:rsid w:val="00E652A0"/>
    <w:rsid w:val="00E6535E"/>
    <w:rsid w:val="00E65B90"/>
    <w:rsid w:val="00E66D50"/>
    <w:rsid w:val="00E674CF"/>
    <w:rsid w:val="00E67C51"/>
    <w:rsid w:val="00E707F9"/>
    <w:rsid w:val="00E71F58"/>
    <w:rsid w:val="00E72284"/>
    <w:rsid w:val="00E72EFC"/>
    <w:rsid w:val="00E735B9"/>
    <w:rsid w:val="00E758EC"/>
    <w:rsid w:val="00E76E65"/>
    <w:rsid w:val="00E77F4A"/>
    <w:rsid w:val="00E803C2"/>
    <w:rsid w:val="00E80B4C"/>
    <w:rsid w:val="00E818C0"/>
    <w:rsid w:val="00E8234C"/>
    <w:rsid w:val="00E83AA9"/>
    <w:rsid w:val="00E83EC7"/>
    <w:rsid w:val="00E85928"/>
    <w:rsid w:val="00E85A12"/>
    <w:rsid w:val="00E87822"/>
    <w:rsid w:val="00E90395"/>
    <w:rsid w:val="00E90E49"/>
    <w:rsid w:val="00E91424"/>
    <w:rsid w:val="00E91690"/>
    <w:rsid w:val="00E917F9"/>
    <w:rsid w:val="00E9245B"/>
    <w:rsid w:val="00E9291C"/>
    <w:rsid w:val="00E92946"/>
    <w:rsid w:val="00E93954"/>
    <w:rsid w:val="00E93FFE"/>
    <w:rsid w:val="00E94F8A"/>
    <w:rsid w:val="00E96084"/>
    <w:rsid w:val="00E967F1"/>
    <w:rsid w:val="00EA0790"/>
    <w:rsid w:val="00EA10D0"/>
    <w:rsid w:val="00EA1580"/>
    <w:rsid w:val="00EA28C5"/>
    <w:rsid w:val="00EA2E4C"/>
    <w:rsid w:val="00EA3879"/>
    <w:rsid w:val="00EA478D"/>
    <w:rsid w:val="00EA4B16"/>
    <w:rsid w:val="00EA54A5"/>
    <w:rsid w:val="00EA7839"/>
    <w:rsid w:val="00EA7A41"/>
    <w:rsid w:val="00EA7BCC"/>
    <w:rsid w:val="00EB077B"/>
    <w:rsid w:val="00EB168F"/>
    <w:rsid w:val="00EB17AD"/>
    <w:rsid w:val="00EB1EAA"/>
    <w:rsid w:val="00EB39AA"/>
    <w:rsid w:val="00EB4273"/>
    <w:rsid w:val="00EB47AB"/>
    <w:rsid w:val="00EB4D80"/>
    <w:rsid w:val="00EB4EA2"/>
    <w:rsid w:val="00EB57E4"/>
    <w:rsid w:val="00EB583F"/>
    <w:rsid w:val="00EC27C6"/>
    <w:rsid w:val="00EC3045"/>
    <w:rsid w:val="00EC4207"/>
    <w:rsid w:val="00EC46E3"/>
    <w:rsid w:val="00EC494D"/>
    <w:rsid w:val="00EC5459"/>
    <w:rsid w:val="00EC5653"/>
    <w:rsid w:val="00EC5EFC"/>
    <w:rsid w:val="00EC607E"/>
    <w:rsid w:val="00EC6D37"/>
    <w:rsid w:val="00EC71CE"/>
    <w:rsid w:val="00EC76A3"/>
    <w:rsid w:val="00EC77A7"/>
    <w:rsid w:val="00ED1006"/>
    <w:rsid w:val="00ED1DB0"/>
    <w:rsid w:val="00ED2A41"/>
    <w:rsid w:val="00ED4091"/>
    <w:rsid w:val="00ED578E"/>
    <w:rsid w:val="00ED5DED"/>
    <w:rsid w:val="00ED5E1D"/>
    <w:rsid w:val="00ED7703"/>
    <w:rsid w:val="00EE0009"/>
    <w:rsid w:val="00EE29E6"/>
    <w:rsid w:val="00EE3180"/>
    <w:rsid w:val="00EE3237"/>
    <w:rsid w:val="00EE4A2B"/>
    <w:rsid w:val="00EE520B"/>
    <w:rsid w:val="00EE59C8"/>
    <w:rsid w:val="00EE5D88"/>
    <w:rsid w:val="00EE66CD"/>
    <w:rsid w:val="00EE778E"/>
    <w:rsid w:val="00EF025F"/>
    <w:rsid w:val="00EF031F"/>
    <w:rsid w:val="00EF09B1"/>
    <w:rsid w:val="00EF0F71"/>
    <w:rsid w:val="00EF18FE"/>
    <w:rsid w:val="00EF1C05"/>
    <w:rsid w:val="00EF37A5"/>
    <w:rsid w:val="00EF430C"/>
    <w:rsid w:val="00EF5787"/>
    <w:rsid w:val="00EF59B8"/>
    <w:rsid w:val="00EF60D0"/>
    <w:rsid w:val="00EF73CD"/>
    <w:rsid w:val="00EF7592"/>
    <w:rsid w:val="00F00F8D"/>
    <w:rsid w:val="00F01331"/>
    <w:rsid w:val="00F01A3B"/>
    <w:rsid w:val="00F02714"/>
    <w:rsid w:val="00F02A4B"/>
    <w:rsid w:val="00F03ECA"/>
    <w:rsid w:val="00F045AA"/>
    <w:rsid w:val="00F04A13"/>
    <w:rsid w:val="00F0528D"/>
    <w:rsid w:val="00F061BF"/>
    <w:rsid w:val="00F06C67"/>
    <w:rsid w:val="00F06DFD"/>
    <w:rsid w:val="00F071D1"/>
    <w:rsid w:val="00F0736C"/>
    <w:rsid w:val="00F07533"/>
    <w:rsid w:val="00F10629"/>
    <w:rsid w:val="00F1156D"/>
    <w:rsid w:val="00F1189E"/>
    <w:rsid w:val="00F125ED"/>
    <w:rsid w:val="00F12E31"/>
    <w:rsid w:val="00F15FA5"/>
    <w:rsid w:val="00F204A3"/>
    <w:rsid w:val="00F209B7"/>
    <w:rsid w:val="00F20C76"/>
    <w:rsid w:val="00F2118E"/>
    <w:rsid w:val="00F21281"/>
    <w:rsid w:val="00F2136A"/>
    <w:rsid w:val="00F2376F"/>
    <w:rsid w:val="00F23C8E"/>
    <w:rsid w:val="00F243D8"/>
    <w:rsid w:val="00F24C49"/>
    <w:rsid w:val="00F24D70"/>
    <w:rsid w:val="00F25B66"/>
    <w:rsid w:val="00F26798"/>
    <w:rsid w:val="00F26B63"/>
    <w:rsid w:val="00F26BB4"/>
    <w:rsid w:val="00F27855"/>
    <w:rsid w:val="00F278E9"/>
    <w:rsid w:val="00F30828"/>
    <w:rsid w:val="00F313D6"/>
    <w:rsid w:val="00F32F2E"/>
    <w:rsid w:val="00F33AC3"/>
    <w:rsid w:val="00F35EF1"/>
    <w:rsid w:val="00F35F64"/>
    <w:rsid w:val="00F36D32"/>
    <w:rsid w:val="00F40F0C"/>
    <w:rsid w:val="00F40F97"/>
    <w:rsid w:val="00F41D9F"/>
    <w:rsid w:val="00F41FE1"/>
    <w:rsid w:val="00F4409D"/>
    <w:rsid w:val="00F45921"/>
    <w:rsid w:val="00F46F92"/>
    <w:rsid w:val="00F4766C"/>
    <w:rsid w:val="00F476C4"/>
    <w:rsid w:val="00F47B0E"/>
    <w:rsid w:val="00F50388"/>
    <w:rsid w:val="00F5060E"/>
    <w:rsid w:val="00F507D1"/>
    <w:rsid w:val="00F519CE"/>
    <w:rsid w:val="00F51ADA"/>
    <w:rsid w:val="00F5206D"/>
    <w:rsid w:val="00F52A16"/>
    <w:rsid w:val="00F52C20"/>
    <w:rsid w:val="00F54617"/>
    <w:rsid w:val="00F557D6"/>
    <w:rsid w:val="00F57C72"/>
    <w:rsid w:val="00F6038E"/>
    <w:rsid w:val="00F607C5"/>
    <w:rsid w:val="00F608C1"/>
    <w:rsid w:val="00F60A6E"/>
    <w:rsid w:val="00F60DEA"/>
    <w:rsid w:val="00F62344"/>
    <w:rsid w:val="00F6302A"/>
    <w:rsid w:val="00F63415"/>
    <w:rsid w:val="00F64C2B"/>
    <w:rsid w:val="00F651BE"/>
    <w:rsid w:val="00F661CD"/>
    <w:rsid w:val="00F66225"/>
    <w:rsid w:val="00F66B9F"/>
    <w:rsid w:val="00F66BCF"/>
    <w:rsid w:val="00F67D50"/>
    <w:rsid w:val="00F67F53"/>
    <w:rsid w:val="00F703BE"/>
    <w:rsid w:val="00F706CA"/>
    <w:rsid w:val="00F708D6"/>
    <w:rsid w:val="00F709F6"/>
    <w:rsid w:val="00F71F69"/>
    <w:rsid w:val="00F72B72"/>
    <w:rsid w:val="00F73190"/>
    <w:rsid w:val="00F7353C"/>
    <w:rsid w:val="00F74BB9"/>
    <w:rsid w:val="00F74FDE"/>
    <w:rsid w:val="00F75582"/>
    <w:rsid w:val="00F76EFA"/>
    <w:rsid w:val="00F77D4E"/>
    <w:rsid w:val="00F77F9C"/>
    <w:rsid w:val="00F804BE"/>
    <w:rsid w:val="00F817CE"/>
    <w:rsid w:val="00F817FA"/>
    <w:rsid w:val="00F83179"/>
    <w:rsid w:val="00F83FEE"/>
    <w:rsid w:val="00F8456C"/>
    <w:rsid w:val="00F84A14"/>
    <w:rsid w:val="00F85540"/>
    <w:rsid w:val="00F859D8"/>
    <w:rsid w:val="00F861B5"/>
    <w:rsid w:val="00F868F5"/>
    <w:rsid w:val="00F87C92"/>
    <w:rsid w:val="00F9056A"/>
    <w:rsid w:val="00F90F8D"/>
    <w:rsid w:val="00F92782"/>
    <w:rsid w:val="00F9372C"/>
    <w:rsid w:val="00F93AA9"/>
    <w:rsid w:val="00F95A75"/>
    <w:rsid w:val="00F95A97"/>
    <w:rsid w:val="00F95D28"/>
    <w:rsid w:val="00F96464"/>
    <w:rsid w:val="00F96985"/>
    <w:rsid w:val="00F96DDF"/>
    <w:rsid w:val="00F97127"/>
    <w:rsid w:val="00F97838"/>
    <w:rsid w:val="00FA0042"/>
    <w:rsid w:val="00FA0532"/>
    <w:rsid w:val="00FA0A2E"/>
    <w:rsid w:val="00FA2BB3"/>
    <w:rsid w:val="00FA2DDF"/>
    <w:rsid w:val="00FA34C4"/>
    <w:rsid w:val="00FA3BB7"/>
    <w:rsid w:val="00FA3D78"/>
    <w:rsid w:val="00FA6873"/>
    <w:rsid w:val="00FA6E88"/>
    <w:rsid w:val="00FA75EC"/>
    <w:rsid w:val="00FB1696"/>
    <w:rsid w:val="00FB16C7"/>
    <w:rsid w:val="00FB29E7"/>
    <w:rsid w:val="00FB45CB"/>
    <w:rsid w:val="00FB4918"/>
    <w:rsid w:val="00FB4C80"/>
    <w:rsid w:val="00FB6A6A"/>
    <w:rsid w:val="00FB715C"/>
    <w:rsid w:val="00FB76F8"/>
    <w:rsid w:val="00FC33DF"/>
    <w:rsid w:val="00FC58B2"/>
    <w:rsid w:val="00FC6697"/>
    <w:rsid w:val="00FC7429"/>
    <w:rsid w:val="00FD07F6"/>
    <w:rsid w:val="00FD1EC8"/>
    <w:rsid w:val="00FD2187"/>
    <w:rsid w:val="00FD3500"/>
    <w:rsid w:val="00FD3721"/>
    <w:rsid w:val="00FD4215"/>
    <w:rsid w:val="00FD47ED"/>
    <w:rsid w:val="00FD4907"/>
    <w:rsid w:val="00FD5337"/>
    <w:rsid w:val="00FD63C1"/>
    <w:rsid w:val="00FD74DB"/>
    <w:rsid w:val="00FD7660"/>
    <w:rsid w:val="00FD7DCD"/>
    <w:rsid w:val="00FD7EB8"/>
    <w:rsid w:val="00FD7F85"/>
    <w:rsid w:val="00FE0599"/>
    <w:rsid w:val="00FE0655"/>
    <w:rsid w:val="00FE1CF2"/>
    <w:rsid w:val="00FE1E81"/>
    <w:rsid w:val="00FE2243"/>
    <w:rsid w:val="00FE2365"/>
    <w:rsid w:val="00FE26F3"/>
    <w:rsid w:val="00FE37D7"/>
    <w:rsid w:val="00FE406F"/>
    <w:rsid w:val="00FE4C7B"/>
    <w:rsid w:val="00FE4E16"/>
    <w:rsid w:val="00FE658D"/>
    <w:rsid w:val="00FE6CC1"/>
    <w:rsid w:val="00FE7336"/>
    <w:rsid w:val="00FE787C"/>
    <w:rsid w:val="00FE7C53"/>
    <w:rsid w:val="00FF112A"/>
    <w:rsid w:val="00FF185F"/>
    <w:rsid w:val="00FF1E96"/>
    <w:rsid w:val="00FF219D"/>
    <w:rsid w:val="00FF4156"/>
    <w:rsid w:val="00FF45A5"/>
    <w:rsid w:val="00FF5C91"/>
    <w:rsid w:val="00FF7A68"/>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0356"/>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240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035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1Light-Accent1">
    <w:name w:val="Grid Table 1 Light Accent 1"/>
    <w:basedOn w:val="TableNormal"/>
    <w:uiPriority w:val="46"/>
    <w:rsid w:val="008269E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8269E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1510681838">
          <w:marLeft w:val="547"/>
          <w:marRight w:val="0"/>
          <w:marTop w:val="154"/>
          <w:marBottom w:val="0"/>
          <w:divBdr>
            <w:top w:val="none" w:sz="0" w:space="0" w:color="auto"/>
            <w:left w:val="none" w:sz="0" w:space="0" w:color="auto"/>
            <w:bottom w:val="none" w:sz="0" w:space="0" w:color="auto"/>
            <w:right w:val="none" w:sz="0" w:space="0" w:color="auto"/>
          </w:divBdr>
        </w:div>
        <w:div w:id="96874140">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866797447">
      <w:bodyDiv w:val="1"/>
      <w:marLeft w:val="0"/>
      <w:marRight w:val="0"/>
      <w:marTop w:val="0"/>
      <w:marBottom w:val="0"/>
      <w:divBdr>
        <w:top w:val="none" w:sz="0" w:space="0" w:color="auto"/>
        <w:left w:val="none" w:sz="0" w:space="0" w:color="auto"/>
        <w:bottom w:val="none" w:sz="0" w:space="0" w:color="auto"/>
        <w:right w:val="none" w:sz="0" w:space="0" w:color="auto"/>
      </w:divBdr>
    </w:div>
    <w:div w:id="906377864">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0447375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5F6F2-C0DB-4231-B24A-BDFFF3E7D1E9}">
  <ds:schemaRefs>
    <ds:schemaRef ds:uri="http://schemas.openxmlformats.org/officeDocument/2006/bibliography"/>
  </ds:schemaRefs>
</ds:datastoreItem>
</file>

<file path=customXml/itemProps2.xml><?xml version="1.0" encoding="utf-8"?>
<ds:datastoreItem xmlns:ds="http://schemas.openxmlformats.org/officeDocument/2006/customXml" ds:itemID="{048CB59C-4875-434A-9AC5-042A825400F9}"/>
</file>

<file path=customXml/itemProps3.xml><?xml version="1.0" encoding="utf-8"?>
<ds:datastoreItem xmlns:ds="http://schemas.openxmlformats.org/officeDocument/2006/customXml" ds:itemID="{45427159-8E90-41D4-A45A-54E8262775AE}"/>
</file>

<file path=customXml/itemProps4.xml><?xml version="1.0" encoding="utf-8"?>
<ds:datastoreItem xmlns:ds="http://schemas.openxmlformats.org/officeDocument/2006/customXml" ds:itemID="{DEB0BBA3-AF24-4021-9060-818829082AE8}"/>
</file>

<file path=docProps/app.xml><?xml version="1.0" encoding="utf-8"?>
<Properties xmlns="http://schemas.openxmlformats.org/officeDocument/2006/extended-properties" xmlns:vt="http://schemas.openxmlformats.org/officeDocument/2006/docPropsVTypes">
  <Template>Normal</Template>
  <TotalTime>0</TotalTime>
  <Pages>8</Pages>
  <Words>2996</Words>
  <Characters>15296</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2019-05-13T15:20:00Z</dcterms:created>
  <dcterms:modified xsi:type="dcterms:W3CDTF">2019-05-13T15:20:00Z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